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6EEAA" w14:textId="6FD32817" w:rsidR="000A0B2E"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28916E00" wp14:editId="46D1BA5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4FD33649"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916E00"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4FD33649" w14:textId="77777777" w:rsidR="00E61C82" w:rsidRDefault="00E61C82"/>
                  </w:txbxContent>
                </v:textbox>
              </v:shape>
            </w:pict>
          </mc:Fallback>
        </mc:AlternateContent>
      </w:r>
      <w:r w:rsidR="00B31476">
        <w:rPr>
          <w:rFonts w:ascii="Times New Roman" w:hAnsi="Times New Roman" w:cs="Times New Roman"/>
          <w:b/>
          <w:color w:val="2F5496" w:themeColor="accent5" w:themeShade="BF"/>
          <w:sz w:val="28"/>
        </w:rPr>
        <w:t>Planning Commission</w:t>
      </w:r>
      <w:r w:rsidR="00BE54CA">
        <w:rPr>
          <w:rFonts w:ascii="Times New Roman" w:hAnsi="Times New Roman" w:cs="Times New Roman"/>
          <w:b/>
          <w:color w:val="2F5496" w:themeColor="accent5" w:themeShade="BF"/>
          <w:sz w:val="28"/>
        </w:rPr>
        <w:t xml:space="preserve"> </w:t>
      </w:r>
      <w:r w:rsidR="005052B1">
        <w:rPr>
          <w:rFonts w:ascii="Times New Roman" w:hAnsi="Times New Roman" w:cs="Times New Roman"/>
          <w:b/>
          <w:color w:val="2F5496" w:themeColor="accent5" w:themeShade="BF"/>
          <w:sz w:val="28"/>
        </w:rPr>
        <w:t>Staff Report</w:t>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noProof/>
          <w:color w:val="2F5496" w:themeColor="accent5" w:themeShade="BF"/>
          <w:sz w:val="28"/>
        </w:rPr>
        <w:drawing>
          <wp:inline distT="0" distB="0" distL="0" distR="0" wp14:anchorId="1D9C2902" wp14:editId="0ADE0114">
            <wp:extent cx="1217873" cy="38240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154EBA2A" w14:textId="0FB5B935" w:rsidR="006D5C24" w:rsidRPr="006D5C24" w:rsidRDefault="009D2FB8" w:rsidP="006D5C24">
      <w:pPr>
        <w:spacing w:after="0"/>
        <w:rPr>
          <w:rFonts w:ascii="Times New Roman" w:hAnsi="Times New Roman" w:cs="Times New Roman"/>
        </w:rPr>
      </w:pPr>
      <w:r>
        <w:rPr>
          <w:rFonts w:ascii="Times New Roman" w:hAnsi="Times New Roman" w:cs="Times New Roman"/>
          <w:b/>
          <w:color w:val="2F5496" w:themeColor="accent5" w:themeShade="BF"/>
          <w:sz w:val="28"/>
        </w:rPr>
        <w:t>July 23</w:t>
      </w:r>
      <w:r w:rsidR="00B31476">
        <w:rPr>
          <w:rFonts w:ascii="Times New Roman" w:hAnsi="Times New Roman" w:cs="Times New Roman"/>
          <w:b/>
          <w:color w:val="2F5496" w:themeColor="accent5" w:themeShade="BF"/>
          <w:sz w:val="28"/>
        </w:rPr>
        <w:t>, 202</w:t>
      </w:r>
      <w:r>
        <w:rPr>
          <w:rFonts w:ascii="Times New Roman" w:hAnsi="Times New Roman" w:cs="Times New Roman"/>
          <w:b/>
          <w:color w:val="2F5496" w:themeColor="accent5" w:themeShade="BF"/>
          <w:sz w:val="28"/>
        </w:rPr>
        <w:t>5</w:t>
      </w:r>
    </w:p>
    <w:p w14:paraId="08489EE6" w14:textId="12B5DCE4" w:rsidR="005052B1" w:rsidRDefault="00570285"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1DC1D75" wp14:editId="1AC2C52A">
                <wp:simplePos x="0" y="0"/>
                <wp:positionH relativeFrom="column">
                  <wp:posOffset>1914525</wp:posOffset>
                </wp:positionH>
                <wp:positionV relativeFrom="paragraph">
                  <wp:posOffset>113665</wp:posOffset>
                </wp:positionV>
                <wp:extent cx="4219575" cy="742950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7429500"/>
                        </a:xfrm>
                        <a:prstGeom prst="rect">
                          <a:avLst/>
                        </a:prstGeom>
                        <a:solidFill>
                          <a:schemeClr val="lt1"/>
                        </a:solidFill>
                        <a:ln w="6350">
                          <a:noFill/>
                        </a:ln>
                      </wps:spPr>
                      <wps:txb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7478A113" w:rsidR="003E79E0" w:rsidRPr="00F43C3A" w:rsidRDefault="007304DE" w:rsidP="003E79E0">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w:t>
                            </w:r>
                            <w:r w:rsidR="009D2FB8">
                              <w:rPr>
                                <w:rFonts w:ascii="Times New Roman" w:hAnsi="Times New Roman" w:cs="Times New Roman"/>
                                <w:sz w:val="20"/>
                                <w:szCs w:val="24"/>
                              </w:rPr>
                              <w:t>Richard Wells, on behalf of 590 Main LLC</w:t>
                            </w:r>
                            <w:r w:rsidR="007F25FA">
                              <w:rPr>
                                <w:rFonts w:ascii="Times New Roman" w:hAnsi="Times New Roman" w:cs="Times New Roman"/>
                                <w:sz w:val="20"/>
                                <w:szCs w:val="24"/>
                              </w:rPr>
                              <w:t>, is requesting</w:t>
                            </w:r>
                            <w:r w:rsidR="00D119D3">
                              <w:rPr>
                                <w:rFonts w:ascii="Times New Roman" w:hAnsi="Times New Roman" w:cs="Times New Roman"/>
                                <w:sz w:val="20"/>
                                <w:szCs w:val="24"/>
                              </w:rPr>
                              <w:t xml:space="preserve"> </w:t>
                            </w:r>
                            <w:r w:rsidR="00FC5E19">
                              <w:rPr>
                                <w:rFonts w:ascii="Times New Roman" w:hAnsi="Times New Roman" w:cs="Times New Roman"/>
                                <w:sz w:val="20"/>
                                <w:szCs w:val="24"/>
                              </w:rPr>
                              <w:t xml:space="preserve">a positive recommendation of </w:t>
                            </w:r>
                            <w:r w:rsidR="00D119D3">
                              <w:rPr>
                                <w:rFonts w:ascii="Times New Roman" w:hAnsi="Times New Roman" w:cs="Times New Roman"/>
                                <w:sz w:val="20"/>
                                <w:szCs w:val="24"/>
                              </w:rPr>
                              <w:t>approval from the planning c</w:t>
                            </w:r>
                            <w:r w:rsidR="003E79E0">
                              <w:rPr>
                                <w:rFonts w:ascii="Times New Roman" w:hAnsi="Times New Roman" w:cs="Times New Roman"/>
                                <w:sz w:val="20"/>
                                <w:szCs w:val="24"/>
                              </w:rPr>
                              <w:t xml:space="preserve">ommission </w:t>
                            </w:r>
                            <w:r w:rsidR="001919E8">
                              <w:rPr>
                                <w:rFonts w:ascii="Times New Roman" w:hAnsi="Times New Roman" w:cs="Times New Roman"/>
                                <w:sz w:val="20"/>
                                <w:szCs w:val="24"/>
                              </w:rPr>
                              <w:t xml:space="preserve">for </w:t>
                            </w:r>
                            <w:r w:rsidR="00FC5E19">
                              <w:rPr>
                                <w:rFonts w:ascii="Times New Roman" w:hAnsi="Times New Roman" w:cs="Times New Roman"/>
                                <w:sz w:val="20"/>
                                <w:szCs w:val="24"/>
                              </w:rPr>
                              <w:t xml:space="preserve">the </w:t>
                            </w:r>
                            <w:r w:rsidR="009D2FB8">
                              <w:rPr>
                                <w:rFonts w:ascii="Times New Roman" w:hAnsi="Times New Roman" w:cs="Times New Roman"/>
                                <w:sz w:val="20"/>
                                <w:szCs w:val="24"/>
                              </w:rPr>
                              <w:t xml:space="preserve">NC-1 Neighborhood Commercial </w:t>
                            </w:r>
                            <w:r w:rsidR="00FC5E19">
                              <w:rPr>
                                <w:rFonts w:ascii="Times New Roman" w:hAnsi="Times New Roman" w:cs="Times New Roman"/>
                                <w:sz w:val="20"/>
                                <w:szCs w:val="24"/>
                              </w:rPr>
                              <w:t>Overlay</w:t>
                            </w:r>
                            <w:r w:rsidR="00281C15">
                              <w:rPr>
                                <w:rFonts w:ascii="Times New Roman" w:hAnsi="Times New Roman" w:cs="Times New Roman"/>
                                <w:sz w:val="20"/>
                                <w:szCs w:val="24"/>
                              </w:rPr>
                              <w:t>,</w:t>
                            </w:r>
                            <w:r w:rsidR="009E13D0">
                              <w:rPr>
                                <w:rFonts w:ascii="Times New Roman" w:hAnsi="Times New Roman" w:cs="Times New Roman"/>
                                <w:sz w:val="20"/>
                                <w:szCs w:val="24"/>
                              </w:rPr>
                              <w:t xml:space="preserve"> zoning designation</w:t>
                            </w:r>
                            <w:r w:rsidR="00FC5E19">
                              <w:rPr>
                                <w:rFonts w:ascii="Times New Roman" w:hAnsi="Times New Roman" w:cs="Times New Roman"/>
                                <w:sz w:val="20"/>
                                <w:szCs w:val="24"/>
                              </w:rPr>
                              <w:t>.</w:t>
                            </w:r>
                            <w:r w:rsidR="001919E8">
                              <w:rPr>
                                <w:rFonts w:ascii="Times New Roman" w:hAnsi="Times New Roman" w:cs="Times New Roman"/>
                                <w:sz w:val="20"/>
                                <w:szCs w:val="24"/>
                              </w:rPr>
                              <w:t xml:space="preserve"> </w:t>
                            </w:r>
                            <w:r w:rsidR="00FC5E19">
                              <w:rPr>
                                <w:rFonts w:ascii="Times New Roman" w:hAnsi="Times New Roman" w:cs="Times New Roman"/>
                                <w:sz w:val="20"/>
                                <w:szCs w:val="24"/>
                              </w:rPr>
                              <w:t xml:space="preserve">The property for which the request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being </w:t>
                            </w:r>
                            <w:r w:rsidR="009E13D0">
                              <w:rPr>
                                <w:rFonts w:ascii="Times New Roman" w:hAnsi="Times New Roman" w:cs="Times New Roman"/>
                                <w:sz w:val="20"/>
                                <w:szCs w:val="24"/>
                              </w:rPr>
                              <w:t>sought</w:t>
                            </w:r>
                            <w:r w:rsidR="00FC5E19">
                              <w:rPr>
                                <w:rFonts w:ascii="Times New Roman" w:hAnsi="Times New Roman" w:cs="Times New Roman"/>
                                <w:sz w:val="20"/>
                                <w:szCs w:val="24"/>
                              </w:rPr>
                              <w:t xml:space="preserve">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located </w:t>
                            </w:r>
                            <w:r w:rsidR="003E79E0">
                              <w:rPr>
                                <w:rFonts w:ascii="Times New Roman" w:hAnsi="Times New Roman" w:cs="Times New Roman"/>
                                <w:sz w:val="20"/>
                                <w:szCs w:val="24"/>
                              </w:rPr>
                              <w:t xml:space="preserve">on existing Utah County </w:t>
                            </w:r>
                            <w:r>
                              <w:rPr>
                                <w:rFonts w:ascii="Times New Roman" w:hAnsi="Times New Roman" w:cs="Times New Roman"/>
                                <w:sz w:val="20"/>
                                <w:szCs w:val="24"/>
                              </w:rPr>
                              <w:t>Parcel</w:t>
                            </w:r>
                            <w:r w:rsidR="00FC5E19">
                              <w:rPr>
                                <w:rFonts w:ascii="Times New Roman" w:hAnsi="Times New Roman" w:cs="Times New Roman"/>
                                <w:sz w:val="20"/>
                                <w:szCs w:val="24"/>
                              </w:rPr>
                              <w:t xml:space="preserve"> </w:t>
                            </w:r>
                            <w:r w:rsidR="000D5F3C">
                              <w:rPr>
                                <w:rFonts w:ascii="Times New Roman" w:hAnsi="Times New Roman" w:cs="Times New Roman"/>
                                <w:sz w:val="20"/>
                                <w:szCs w:val="24"/>
                              </w:rPr>
                              <w:t>#</w:t>
                            </w:r>
                            <w:r w:rsidR="00F439FB">
                              <w:rPr>
                                <w:rFonts w:ascii="Times New Roman" w:hAnsi="Times New Roman" w:cs="Times New Roman"/>
                                <w:sz w:val="20"/>
                                <w:szCs w:val="24"/>
                              </w:rPr>
                              <w:t>08</w:t>
                            </w:r>
                            <w:r w:rsidR="000D5F3C">
                              <w:rPr>
                                <w:rFonts w:ascii="Times New Roman" w:hAnsi="Times New Roman" w:cs="Times New Roman"/>
                                <w:sz w:val="20"/>
                                <w:szCs w:val="24"/>
                              </w:rPr>
                              <w:t>:</w:t>
                            </w:r>
                            <w:r w:rsidR="009D2FB8">
                              <w:rPr>
                                <w:rFonts w:ascii="Times New Roman" w:hAnsi="Times New Roman" w:cs="Times New Roman"/>
                                <w:sz w:val="20"/>
                                <w:szCs w:val="24"/>
                              </w:rPr>
                              <w:t>139</w:t>
                            </w:r>
                            <w:r w:rsidR="000D5F3C">
                              <w:rPr>
                                <w:rFonts w:ascii="Times New Roman" w:hAnsi="Times New Roman" w:cs="Times New Roman"/>
                                <w:sz w:val="20"/>
                                <w:szCs w:val="24"/>
                              </w:rPr>
                              <w:t>:</w:t>
                            </w:r>
                            <w:r w:rsidR="00F439FB">
                              <w:rPr>
                                <w:rFonts w:ascii="Times New Roman" w:hAnsi="Times New Roman" w:cs="Times New Roman"/>
                                <w:sz w:val="20"/>
                                <w:szCs w:val="24"/>
                              </w:rPr>
                              <w:t>000</w:t>
                            </w:r>
                            <w:r w:rsidR="009D2FB8">
                              <w:rPr>
                                <w:rFonts w:ascii="Times New Roman" w:hAnsi="Times New Roman" w:cs="Times New Roman"/>
                                <w:sz w:val="20"/>
                                <w:szCs w:val="24"/>
                              </w:rPr>
                              <w:t>1</w:t>
                            </w:r>
                            <w:r w:rsidR="00FC5E19">
                              <w:rPr>
                                <w:rFonts w:ascii="Times New Roman" w:hAnsi="Times New Roman" w:cs="Times New Roman"/>
                                <w:sz w:val="20"/>
                                <w:szCs w:val="24"/>
                              </w:rPr>
                              <w:t xml:space="preserve"> at</w:t>
                            </w:r>
                            <w:r w:rsidR="009E13D0">
                              <w:rPr>
                                <w:rFonts w:ascii="Times New Roman" w:hAnsi="Times New Roman" w:cs="Times New Roman"/>
                                <w:sz w:val="20"/>
                                <w:szCs w:val="24"/>
                              </w:rPr>
                              <w:t xml:space="preserve"> </w:t>
                            </w:r>
                            <w:bookmarkStart w:id="0" w:name="_Hlk178595046"/>
                            <w:r w:rsidR="009D2FB8">
                              <w:rPr>
                                <w:rFonts w:ascii="Times New Roman" w:hAnsi="Times New Roman" w:cs="Times New Roman"/>
                                <w:sz w:val="20"/>
                                <w:szCs w:val="24"/>
                              </w:rPr>
                              <w:t>590 South</w:t>
                            </w:r>
                            <w:r w:rsidR="008367E7">
                              <w:rPr>
                                <w:rFonts w:ascii="Times New Roman" w:hAnsi="Times New Roman" w:cs="Times New Roman"/>
                                <w:sz w:val="20"/>
                                <w:szCs w:val="24"/>
                              </w:rPr>
                              <w:t xml:space="preserve"> </w:t>
                            </w:r>
                            <w:bookmarkEnd w:id="0"/>
                            <w:r w:rsidR="009D2FB8">
                              <w:rPr>
                                <w:rFonts w:ascii="Times New Roman" w:hAnsi="Times New Roman" w:cs="Times New Roman"/>
                                <w:sz w:val="20"/>
                                <w:szCs w:val="24"/>
                              </w:rPr>
                              <w:t>Main Street</w:t>
                            </w:r>
                            <w:r w:rsidR="003E79E0">
                              <w:rPr>
                                <w:rFonts w:ascii="Times New Roman" w:hAnsi="Times New Roman" w:cs="Times New Roman"/>
                                <w:sz w:val="20"/>
                                <w:szCs w:val="24"/>
                              </w:rPr>
                              <w:t>.</w:t>
                            </w:r>
                            <w:r w:rsidR="00507A1F">
                              <w:rPr>
                                <w:rFonts w:ascii="Times New Roman" w:hAnsi="Times New Roman" w:cs="Times New Roman"/>
                                <w:sz w:val="20"/>
                                <w:szCs w:val="24"/>
                              </w:rPr>
                              <w:t xml:space="preserve"> </w:t>
                            </w:r>
                            <w:r w:rsidR="00FC5E19">
                              <w:rPr>
                                <w:rFonts w:ascii="Times New Roman" w:hAnsi="Times New Roman" w:cs="Times New Roman"/>
                                <w:sz w:val="20"/>
                                <w:szCs w:val="24"/>
                              </w:rPr>
                              <w:t xml:space="preserve">With the approval of </w:t>
                            </w:r>
                            <w:r w:rsidR="009E13D0">
                              <w:rPr>
                                <w:rFonts w:ascii="Times New Roman" w:hAnsi="Times New Roman" w:cs="Times New Roman"/>
                                <w:sz w:val="20"/>
                                <w:szCs w:val="24"/>
                              </w:rPr>
                              <w:t>this</w:t>
                            </w:r>
                            <w:r w:rsidR="00FC5E19">
                              <w:rPr>
                                <w:rFonts w:ascii="Times New Roman" w:hAnsi="Times New Roman" w:cs="Times New Roman"/>
                                <w:sz w:val="20"/>
                                <w:szCs w:val="24"/>
                              </w:rPr>
                              <w:t xml:space="preserve"> overlay the applicant seeks to </w:t>
                            </w:r>
                            <w:r w:rsidR="009D2FB8">
                              <w:rPr>
                                <w:rFonts w:ascii="Times New Roman" w:hAnsi="Times New Roman" w:cs="Times New Roman"/>
                                <w:sz w:val="20"/>
                                <w:szCs w:val="24"/>
                              </w:rPr>
                              <w:t>use the property as an office space</w:t>
                            </w:r>
                            <w:r w:rsidR="009E13D0">
                              <w:rPr>
                                <w:rFonts w:ascii="Times New Roman" w:hAnsi="Times New Roman" w:cs="Times New Roman"/>
                                <w:sz w:val="20"/>
                                <w:szCs w:val="24"/>
                              </w:rPr>
                              <w:t>.</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71DD4004" w14:textId="214076DE" w:rsidR="003E79E0" w:rsidRPr="009E13D0" w:rsidRDefault="00B1787D" w:rsidP="009E13D0">
                            <w:pPr>
                              <w:spacing w:after="0"/>
                              <w:rPr>
                                <w:rFonts w:ascii="Times New Roman" w:hAnsi="Times New Roman" w:cs="Times New Roman"/>
                                <w:sz w:val="20"/>
                                <w:szCs w:val="20"/>
                              </w:rPr>
                            </w:pPr>
                            <w:r>
                              <w:rPr>
                                <w:rFonts w:ascii="Times New Roman" w:eastAsia="Times New Roman" w:hAnsi="Times New Roman" w:cs="Times New Roman"/>
                                <w:color w:val="000000"/>
                                <w:sz w:val="20"/>
                              </w:rPr>
                              <w:t xml:space="preserve">The </w:t>
                            </w:r>
                            <w:r w:rsidR="00FC5E19">
                              <w:rPr>
                                <w:rFonts w:ascii="Times New Roman" w:eastAsia="Times New Roman" w:hAnsi="Times New Roman" w:cs="Times New Roman"/>
                                <w:color w:val="000000"/>
                                <w:sz w:val="20"/>
                              </w:rPr>
                              <w:t xml:space="preserve">property at </w:t>
                            </w:r>
                            <w:r w:rsidR="009D2FB8">
                              <w:rPr>
                                <w:rFonts w:ascii="Times New Roman" w:hAnsi="Times New Roman" w:cs="Times New Roman"/>
                                <w:sz w:val="20"/>
                                <w:szCs w:val="24"/>
                              </w:rPr>
                              <w:t xml:space="preserve">590 South Main Street was formerly the Family History Center for the Church of Jesus Christ of </w:t>
                            </w:r>
                            <w:r w:rsidR="00635174">
                              <w:rPr>
                                <w:rFonts w:ascii="Times New Roman" w:hAnsi="Times New Roman" w:cs="Times New Roman"/>
                                <w:sz w:val="20"/>
                                <w:szCs w:val="24"/>
                              </w:rPr>
                              <w:t>Latter-Day</w:t>
                            </w:r>
                            <w:r w:rsidR="009D2FB8">
                              <w:rPr>
                                <w:rFonts w:ascii="Times New Roman" w:hAnsi="Times New Roman" w:cs="Times New Roman"/>
                                <w:sz w:val="20"/>
                                <w:szCs w:val="24"/>
                              </w:rPr>
                              <w:t xml:space="preserve"> Saints. It is a unique property</w:t>
                            </w:r>
                            <w:r w:rsidR="00570285">
                              <w:rPr>
                                <w:rFonts w:ascii="Times New Roman" w:hAnsi="Times New Roman" w:cs="Times New Roman"/>
                                <w:sz w:val="20"/>
                                <w:szCs w:val="24"/>
                              </w:rPr>
                              <w:t xml:space="preserve"> that was owned by the church since 1987 and perhaps longer. Like other properties in downtown Payson this property has very little onsite parking.</w:t>
                            </w:r>
                            <w:r w:rsidR="000D5F3C">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Perpendicular parking is available on 600 South immediately adjacent to the parcel. The parcel is approximately 0.16 acres.</w:t>
                            </w:r>
                          </w:p>
                          <w:p w14:paraId="56E683EC" w14:textId="0779ED53" w:rsidR="00B5041B" w:rsidRDefault="009E13D0" w:rsidP="00121C96">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the </w:t>
                            </w:r>
                            <w:r w:rsidR="00570285">
                              <w:rPr>
                                <w:rFonts w:ascii="Times New Roman" w:eastAsia="Times New Roman" w:hAnsi="Times New Roman" w:cs="Times New Roman"/>
                                <w:color w:val="000000"/>
                                <w:sz w:val="20"/>
                              </w:rPr>
                              <w:t>NC-1 Neighborhood Commercial</w:t>
                            </w:r>
                            <w:r>
                              <w:rPr>
                                <w:rFonts w:ascii="Times New Roman" w:eastAsia="Times New Roman" w:hAnsi="Times New Roman" w:cs="Times New Roman"/>
                                <w:color w:val="000000"/>
                                <w:sz w:val="20"/>
                              </w:rPr>
                              <w:t xml:space="preserve"> Overlay</w:t>
                            </w:r>
                            <w:r w:rsidR="00281C1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designation to allow for </w:t>
                            </w:r>
                            <w:r w:rsidR="00570285">
                              <w:rPr>
                                <w:rFonts w:ascii="Times New Roman" w:eastAsia="Times New Roman" w:hAnsi="Times New Roman" w:cs="Times New Roman"/>
                                <w:color w:val="000000"/>
                                <w:sz w:val="20"/>
                              </w:rPr>
                              <w:t>this property to be used as office space. It should be noted that a very similar use had been going on at this location while operating as a Family History Center</w:t>
                            </w:r>
                            <w:r>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By placing the NC-1 Neighborhood Commercial Overlay designation on this property it opens the property for a variety of light commercial uses (see below).</w:t>
                            </w:r>
                          </w:p>
                          <w:p w14:paraId="0E0D17B1" w14:textId="77777777" w:rsidR="00570285" w:rsidRPr="00570285" w:rsidRDefault="00570285" w:rsidP="00570285">
                            <w:pPr>
                              <w:shd w:val="clear" w:color="auto" w:fill="FFFFFF"/>
                              <w:spacing w:after="0" w:line="240" w:lineRule="auto"/>
                              <w:jc w:val="both"/>
                              <w:rPr>
                                <w:rFonts w:ascii="Roboto Slab" w:eastAsia="Times New Roman" w:hAnsi="Roboto Slab" w:cs="Roboto Slab"/>
                                <w:b/>
                                <w:bCs/>
                                <w:i/>
                                <w:iCs/>
                                <w:color w:val="515967"/>
                                <w:sz w:val="18"/>
                                <w:szCs w:val="18"/>
                              </w:rPr>
                            </w:pPr>
                            <w:hyperlink r:id="rId8" w:anchor="name=13.14.180.2_Permitted,_Conditional_And_Accessory_Uses" w:history="1">
                              <w:r w:rsidRPr="00570285">
                                <w:rPr>
                                  <w:rFonts w:ascii="Roboto Slab" w:eastAsia="Times New Roman" w:hAnsi="Roboto Slab" w:cs="Roboto Slab"/>
                                  <w:b/>
                                  <w:bCs/>
                                  <w:i/>
                                  <w:iCs/>
                                  <w:color w:val="000000"/>
                                  <w:sz w:val="18"/>
                                  <w:szCs w:val="18"/>
                                  <w:u w:val="single"/>
                                </w:rPr>
                                <w:t xml:space="preserve">13.14.180.2 Permitted, Conditional </w:t>
                              </w:r>
                              <w:proofErr w:type="gramStart"/>
                              <w:r w:rsidRPr="00570285">
                                <w:rPr>
                                  <w:rFonts w:ascii="Roboto Slab" w:eastAsia="Times New Roman" w:hAnsi="Roboto Slab" w:cs="Roboto Slab"/>
                                  <w:b/>
                                  <w:bCs/>
                                  <w:i/>
                                  <w:iCs/>
                                  <w:color w:val="000000"/>
                                  <w:sz w:val="18"/>
                                  <w:szCs w:val="18"/>
                                  <w:u w:val="single"/>
                                </w:rPr>
                                <w:t>And</w:t>
                              </w:r>
                              <w:proofErr w:type="gramEnd"/>
                              <w:r w:rsidRPr="00570285">
                                <w:rPr>
                                  <w:rFonts w:ascii="Roboto Slab" w:eastAsia="Times New Roman" w:hAnsi="Roboto Slab" w:cs="Roboto Slab"/>
                                  <w:b/>
                                  <w:bCs/>
                                  <w:i/>
                                  <w:iCs/>
                                  <w:color w:val="000000"/>
                                  <w:sz w:val="18"/>
                                  <w:szCs w:val="18"/>
                                  <w:u w:val="single"/>
                                </w:rPr>
                                <w:t xml:space="preserve"> Accessory Uses</w:t>
                              </w:r>
                            </w:hyperlink>
                          </w:p>
                          <w:p w14:paraId="2752893D" w14:textId="77777777" w:rsidR="00570285" w:rsidRPr="00570285" w:rsidRDefault="00570285" w:rsidP="00570285">
                            <w:pPr>
                              <w:shd w:val="clear" w:color="auto" w:fill="FFFFFF"/>
                              <w:spacing w:after="150"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The following uses are allowed in the NC-1 Zone. If a use is not listed below, the use is not allowed in the zone. The uses listed are meant to be specific and narrowly defined. If there is any question of whether the use is appropriate, the applicant will be required to process a Zoning Ordinance amendment in conjunction with the request.</w:t>
                            </w:r>
                          </w:p>
                          <w:p w14:paraId="2467BBE2"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Business and management consulting services</w:t>
                            </w:r>
                          </w:p>
                          <w:p w14:paraId="3A9F94F5"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Travel agencies and arrangement services</w:t>
                            </w:r>
                          </w:p>
                          <w:p w14:paraId="17225C4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Insurance and real estate services</w:t>
                            </w:r>
                          </w:p>
                          <w:p w14:paraId="1C3A475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Art, crafts and hobby stores</w:t>
                            </w:r>
                          </w:p>
                          <w:p w14:paraId="02CF95A6"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Local government structures</w:t>
                            </w:r>
                          </w:p>
                          <w:p w14:paraId="70ACA7E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Florists</w:t>
                            </w:r>
                          </w:p>
                          <w:p w14:paraId="2AB1C49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Gifts and souvenirs shops</w:t>
                            </w:r>
                          </w:p>
                          <w:p w14:paraId="00CF17CB"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Beauty and barber services</w:t>
                            </w:r>
                          </w:p>
                          <w:p w14:paraId="23D078C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Health spas</w:t>
                            </w:r>
                          </w:p>
                          <w:p w14:paraId="0FB710D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Physician and dental services</w:t>
                            </w:r>
                          </w:p>
                          <w:p w14:paraId="7D0DC83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Chiropractic, massage therapy and osteopath</w:t>
                            </w:r>
                          </w:p>
                          <w:p w14:paraId="14C66F0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Legal services and adoption agencies</w:t>
                            </w:r>
                          </w:p>
                          <w:p w14:paraId="1B9D888E"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Accounting, auditing and bookkeeping</w:t>
                            </w:r>
                          </w:p>
                          <w:p w14:paraId="058C677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Interior design studios, not to include warehousing</w:t>
                            </w:r>
                          </w:p>
                          <w:p w14:paraId="766AC6DA"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Structures for fruit, vegetable, and flower sales</w:t>
                            </w:r>
                          </w:p>
                          <w:p w14:paraId="6B71B676" w14:textId="48E82CD7" w:rsidR="007121E9" w:rsidRPr="00047F46" w:rsidRDefault="007121E9" w:rsidP="00570285">
                            <w:pPr>
                              <w:spacing w:after="0"/>
                              <w:jc w:val="both"/>
                              <w:rPr>
                                <w:rFonts w:ascii="Times New Roman" w:eastAsia="Times New Roman" w:hAnsi="Times New Roman" w:cs="Times New Roman"/>
                                <w:i/>
                                <w:iCs/>
                                <w:color w:val="000000"/>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C1D75" id="Text Box 4" o:spid="_x0000_s1027" type="#_x0000_t202" style="position:absolute;margin-left:150.75pt;margin-top:8.95pt;width:332.2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" fillcolor="white [3201]" stroked="f" strokeweight=".5pt">
                <v:textbo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7478A113" w:rsidR="003E79E0" w:rsidRPr="00F43C3A" w:rsidRDefault="007304DE" w:rsidP="003E79E0">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w:t>
                      </w:r>
                      <w:r w:rsidR="009D2FB8">
                        <w:rPr>
                          <w:rFonts w:ascii="Times New Roman" w:hAnsi="Times New Roman" w:cs="Times New Roman"/>
                          <w:sz w:val="20"/>
                          <w:szCs w:val="24"/>
                        </w:rPr>
                        <w:t>Richard Wells, on behalf of 590 Main LLC</w:t>
                      </w:r>
                      <w:r w:rsidR="007F25FA">
                        <w:rPr>
                          <w:rFonts w:ascii="Times New Roman" w:hAnsi="Times New Roman" w:cs="Times New Roman"/>
                          <w:sz w:val="20"/>
                          <w:szCs w:val="24"/>
                        </w:rPr>
                        <w:t>, is requesting</w:t>
                      </w:r>
                      <w:r w:rsidR="00D119D3">
                        <w:rPr>
                          <w:rFonts w:ascii="Times New Roman" w:hAnsi="Times New Roman" w:cs="Times New Roman"/>
                          <w:sz w:val="20"/>
                          <w:szCs w:val="24"/>
                        </w:rPr>
                        <w:t xml:space="preserve"> </w:t>
                      </w:r>
                      <w:r w:rsidR="00FC5E19">
                        <w:rPr>
                          <w:rFonts w:ascii="Times New Roman" w:hAnsi="Times New Roman" w:cs="Times New Roman"/>
                          <w:sz w:val="20"/>
                          <w:szCs w:val="24"/>
                        </w:rPr>
                        <w:t xml:space="preserve">a positive recommendation of </w:t>
                      </w:r>
                      <w:r w:rsidR="00D119D3">
                        <w:rPr>
                          <w:rFonts w:ascii="Times New Roman" w:hAnsi="Times New Roman" w:cs="Times New Roman"/>
                          <w:sz w:val="20"/>
                          <w:szCs w:val="24"/>
                        </w:rPr>
                        <w:t>approval from the planning c</w:t>
                      </w:r>
                      <w:r w:rsidR="003E79E0">
                        <w:rPr>
                          <w:rFonts w:ascii="Times New Roman" w:hAnsi="Times New Roman" w:cs="Times New Roman"/>
                          <w:sz w:val="20"/>
                          <w:szCs w:val="24"/>
                        </w:rPr>
                        <w:t xml:space="preserve">ommission </w:t>
                      </w:r>
                      <w:r w:rsidR="001919E8">
                        <w:rPr>
                          <w:rFonts w:ascii="Times New Roman" w:hAnsi="Times New Roman" w:cs="Times New Roman"/>
                          <w:sz w:val="20"/>
                          <w:szCs w:val="24"/>
                        </w:rPr>
                        <w:t xml:space="preserve">for </w:t>
                      </w:r>
                      <w:r w:rsidR="00FC5E19">
                        <w:rPr>
                          <w:rFonts w:ascii="Times New Roman" w:hAnsi="Times New Roman" w:cs="Times New Roman"/>
                          <w:sz w:val="20"/>
                          <w:szCs w:val="24"/>
                        </w:rPr>
                        <w:t xml:space="preserve">the </w:t>
                      </w:r>
                      <w:r w:rsidR="009D2FB8">
                        <w:rPr>
                          <w:rFonts w:ascii="Times New Roman" w:hAnsi="Times New Roman" w:cs="Times New Roman"/>
                          <w:sz w:val="20"/>
                          <w:szCs w:val="24"/>
                        </w:rPr>
                        <w:t xml:space="preserve">NC-1 Neighborhood Commercial </w:t>
                      </w:r>
                      <w:r w:rsidR="00FC5E19">
                        <w:rPr>
                          <w:rFonts w:ascii="Times New Roman" w:hAnsi="Times New Roman" w:cs="Times New Roman"/>
                          <w:sz w:val="20"/>
                          <w:szCs w:val="24"/>
                        </w:rPr>
                        <w:t>Overlay</w:t>
                      </w:r>
                      <w:r w:rsidR="00281C15">
                        <w:rPr>
                          <w:rFonts w:ascii="Times New Roman" w:hAnsi="Times New Roman" w:cs="Times New Roman"/>
                          <w:sz w:val="20"/>
                          <w:szCs w:val="24"/>
                        </w:rPr>
                        <w:t>,</w:t>
                      </w:r>
                      <w:r w:rsidR="009E13D0">
                        <w:rPr>
                          <w:rFonts w:ascii="Times New Roman" w:hAnsi="Times New Roman" w:cs="Times New Roman"/>
                          <w:sz w:val="20"/>
                          <w:szCs w:val="24"/>
                        </w:rPr>
                        <w:t xml:space="preserve"> zoning designation</w:t>
                      </w:r>
                      <w:r w:rsidR="00FC5E19">
                        <w:rPr>
                          <w:rFonts w:ascii="Times New Roman" w:hAnsi="Times New Roman" w:cs="Times New Roman"/>
                          <w:sz w:val="20"/>
                          <w:szCs w:val="24"/>
                        </w:rPr>
                        <w:t>.</w:t>
                      </w:r>
                      <w:r w:rsidR="001919E8">
                        <w:rPr>
                          <w:rFonts w:ascii="Times New Roman" w:hAnsi="Times New Roman" w:cs="Times New Roman"/>
                          <w:sz w:val="20"/>
                          <w:szCs w:val="24"/>
                        </w:rPr>
                        <w:t xml:space="preserve"> </w:t>
                      </w:r>
                      <w:r w:rsidR="00FC5E19">
                        <w:rPr>
                          <w:rFonts w:ascii="Times New Roman" w:hAnsi="Times New Roman" w:cs="Times New Roman"/>
                          <w:sz w:val="20"/>
                          <w:szCs w:val="24"/>
                        </w:rPr>
                        <w:t xml:space="preserve">The property for which the request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being </w:t>
                      </w:r>
                      <w:r w:rsidR="009E13D0">
                        <w:rPr>
                          <w:rFonts w:ascii="Times New Roman" w:hAnsi="Times New Roman" w:cs="Times New Roman"/>
                          <w:sz w:val="20"/>
                          <w:szCs w:val="24"/>
                        </w:rPr>
                        <w:t>sought</w:t>
                      </w:r>
                      <w:r w:rsidR="00FC5E19">
                        <w:rPr>
                          <w:rFonts w:ascii="Times New Roman" w:hAnsi="Times New Roman" w:cs="Times New Roman"/>
                          <w:sz w:val="20"/>
                          <w:szCs w:val="24"/>
                        </w:rPr>
                        <w:t xml:space="preserve"> </w:t>
                      </w:r>
                      <w:r w:rsidR="009E13D0">
                        <w:rPr>
                          <w:rFonts w:ascii="Times New Roman" w:hAnsi="Times New Roman" w:cs="Times New Roman"/>
                          <w:sz w:val="20"/>
                          <w:szCs w:val="24"/>
                        </w:rPr>
                        <w:t>is</w:t>
                      </w:r>
                      <w:r w:rsidR="00FC5E19">
                        <w:rPr>
                          <w:rFonts w:ascii="Times New Roman" w:hAnsi="Times New Roman" w:cs="Times New Roman"/>
                          <w:sz w:val="20"/>
                          <w:szCs w:val="24"/>
                        </w:rPr>
                        <w:t xml:space="preserve"> located </w:t>
                      </w:r>
                      <w:r w:rsidR="003E79E0">
                        <w:rPr>
                          <w:rFonts w:ascii="Times New Roman" w:hAnsi="Times New Roman" w:cs="Times New Roman"/>
                          <w:sz w:val="20"/>
                          <w:szCs w:val="24"/>
                        </w:rPr>
                        <w:t xml:space="preserve">on existing Utah County </w:t>
                      </w:r>
                      <w:r>
                        <w:rPr>
                          <w:rFonts w:ascii="Times New Roman" w:hAnsi="Times New Roman" w:cs="Times New Roman"/>
                          <w:sz w:val="20"/>
                          <w:szCs w:val="24"/>
                        </w:rPr>
                        <w:t>Parcel</w:t>
                      </w:r>
                      <w:r w:rsidR="00FC5E19">
                        <w:rPr>
                          <w:rFonts w:ascii="Times New Roman" w:hAnsi="Times New Roman" w:cs="Times New Roman"/>
                          <w:sz w:val="20"/>
                          <w:szCs w:val="24"/>
                        </w:rPr>
                        <w:t xml:space="preserve"> </w:t>
                      </w:r>
                      <w:r w:rsidR="000D5F3C">
                        <w:rPr>
                          <w:rFonts w:ascii="Times New Roman" w:hAnsi="Times New Roman" w:cs="Times New Roman"/>
                          <w:sz w:val="20"/>
                          <w:szCs w:val="24"/>
                        </w:rPr>
                        <w:t>#</w:t>
                      </w:r>
                      <w:r w:rsidR="00F439FB">
                        <w:rPr>
                          <w:rFonts w:ascii="Times New Roman" w:hAnsi="Times New Roman" w:cs="Times New Roman"/>
                          <w:sz w:val="20"/>
                          <w:szCs w:val="24"/>
                        </w:rPr>
                        <w:t>08</w:t>
                      </w:r>
                      <w:r w:rsidR="000D5F3C">
                        <w:rPr>
                          <w:rFonts w:ascii="Times New Roman" w:hAnsi="Times New Roman" w:cs="Times New Roman"/>
                          <w:sz w:val="20"/>
                          <w:szCs w:val="24"/>
                        </w:rPr>
                        <w:t>:</w:t>
                      </w:r>
                      <w:r w:rsidR="009D2FB8">
                        <w:rPr>
                          <w:rFonts w:ascii="Times New Roman" w:hAnsi="Times New Roman" w:cs="Times New Roman"/>
                          <w:sz w:val="20"/>
                          <w:szCs w:val="24"/>
                        </w:rPr>
                        <w:t>139</w:t>
                      </w:r>
                      <w:r w:rsidR="000D5F3C">
                        <w:rPr>
                          <w:rFonts w:ascii="Times New Roman" w:hAnsi="Times New Roman" w:cs="Times New Roman"/>
                          <w:sz w:val="20"/>
                          <w:szCs w:val="24"/>
                        </w:rPr>
                        <w:t>:</w:t>
                      </w:r>
                      <w:r w:rsidR="00F439FB">
                        <w:rPr>
                          <w:rFonts w:ascii="Times New Roman" w:hAnsi="Times New Roman" w:cs="Times New Roman"/>
                          <w:sz w:val="20"/>
                          <w:szCs w:val="24"/>
                        </w:rPr>
                        <w:t>000</w:t>
                      </w:r>
                      <w:r w:rsidR="009D2FB8">
                        <w:rPr>
                          <w:rFonts w:ascii="Times New Roman" w:hAnsi="Times New Roman" w:cs="Times New Roman"/>
                          <w:sz w:val="20"/>
                          <w:szCs w:val="24"/>
                        </w:rPr>
                        <w:t>1</w:t>
                      </w:r>
                      <w:r w:rsidR="00FC5E19">
                        <w:rPr>
                          <w:rFonts w:ascii="Times New Roman" w:hAnsi="Times New Roman" w:cs="Times New Roman"/>
                          <w:sz w:val="20"/>
                          <w:szCs w:val="24"/>
                        </w:rPr>
                        <w:t xml:space="preserve"> at</w:t>
                      </w:r>
                      <w:r w:rsidR="009E13D0">
                        <w:rPr>
                          <w:rFonts w:ascii="Times New Roman" w:hAnsi="Times New Roman" w:cs="Times New Roman"/>
                          <w:sz w:val="20"/>
                          <w:szCs w:val="24"/>
                        </w:rPr>
                        <w:t xml:space="preserve"> </w:t>
                      </w:r>
                      <w:bookmarkStart w:id="1" w:name="_Hlk178595046"/>
                      <w:r w:rsidR="009D2FB8">
                        <w:rPr>
                          <w:rFonts w:ascii="Times New Roman" w:hAnsi="Times New Roman" w:cs="Times New Roman"/>
                          <w:sz w:val="20"/>
                          <w:szCs w:val="24"/>
                        </w:rPr>
                        <w:t>590 South</w:t>
                      </w:r>
                      <w:r w:rsidR="008367E7">
                        <w:rPr>
                          <w:rFonts w:ascii="Times New Roman" w:hAnsi="Times New Roman" w:cs="Times New Roman"/>
                          <w:sz w:val="20"/>
                          <w:szCs w:val="24"/>
                        </w:rPr>
                        <w:t xml:space="preserve"> </w:t>
                      </w:r>
                      <w:bookmarkEnd w:id="1"/>
                      <w:r w:rsidR="009D2FB8">
                        <w:rPr>
                          <w:rFonts w:ascii="Times New Roman" w:hAnsi="Times New Roman" w:cs="Times New Roman"/>
                          <w:sz w:val="20"/>
                          <w:szCs w:val="24"/>
                        </w:rPr>
                        <w:t>Main Street</w:t>
                      </w:r>
                      <w:r w:rsidR="003E79E0">
                        <w:rPr>
                          <w:rFonts w:ascii="Times New Roman" w:hAnsi="Times New Roman" w:cs="Times New Roman"/>
                          <w:sz w:val="20"/>
                          <w:szCs w:val="24"/>
                        </w:rPr>
                        <w:t>.</w:t>
                      </w:r>
                      <w:r w:rsidR="00507A1F">
                        <w:rPr>
                          <w:rFonts w:ascii="Times New Roman" w:hAnsi="Times New Roman" w:cs="Times New Roman"/>
                          <w:sz w:val="20"/>
                          <w:szCs w:val="24"/>
                        </w:rPr>
                        <w:t xml:space="preserve"> </w:t>
                      </w:r>
                      <w:r w:rsidR="00FC5E19">
                        <w:rPr>
                          <w:rFonts w:ascii="Times New Roman" w:hAnsi="Times New Roman" w:cs="Times New Roman"/>
                          <w:sz w:val="20"/>
                          <w:szCs w:val="24"/>
                        </w:rPr>
                        <w:t xml:space="preserve">With the approval of </w:t>
                      </w:r>
                      <w:r w:rsidR="009E13D0">
                        <w:rPr>
                          <w:rFonts w:ascii="Times New Roman" w:hAnsi="Times New Roman" w:cs="Times New Roman"/>
                          <w:sz w:val="20"/>
                          <w:szCs w:val="24"/>
                        </w:rPr>
                        <w:t>this</w:t>
                      </w:r>
                      <w:r w:rsidR="00FC5E19">
                        <w:rPr>
                          <w:rFonts w:ascii="Times New Roman" w:hAnsi="Times New Roman" w:cs="Times New Roman"/>
                          <w:sz w:val="20"/>
                          <w:szCs w:val="24"/>
                        </w:rPr>
                        <w:t xml:space="preserve"> overlay the applicant seeks to </w:t>
                      </w:r>
                      <w:r w:rsidR="009D2FB8">
                        <w:rPr>
                          <w:rFonts w:ascii="Times New Roman" w:hAnsi="Times New Roman" w:cs="Times New Roman"/>
                          <w:sz w:val="20"/>
                          <w:szCs w:val="24"/>
                        </w:rPr>
                        <w:t>use the property as an office space</w:t>
                      </w:r>
                      <w:r w:rsidR="009E13D0">
                        <w:rPr>
                          <w:rFonts w:ascii="Times New Roman" w:hAnsi="Times New Roman" w:cs="Times New Roman"/>
                          <w:sz w:val="20"/>
                          <w:szCs w:val="24"/>
                        </w:rPr>
                        <w:t>.</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71DD4004" w14:textId="214076DE" w:rsidR="003E79E0" w:rsidRPr="009E13D0" w:rsidRDefault="00B1787D" w:rsidP="009E13D0">
                      <w:pPr>
                        <w:spacing w:after="0"/>
                        <w:rPr>
                          <w:rFonts w:ascii="Times New Roman" w:hAnsi="Times New Roman" w:cs="Times New Roman"/>
                          <w:sz w:val="20"/>
                          <w:szCs w:val="20"/>
                        </w:rPr>
                      </w:pPr>
                      <w:r>
                        <w:rPr>
                          <w:rFonts w:ascii="Times New Roman" w:eastAsia="Times New Roman" w:hAnsi="Times New Roman" w:cs="Times New Roman"/>
                          <w:color w:val="000000"/>
                          <w:sz w:val="20"/>
                        </w:rPr>
                        <w:t xml:space="preserve">The </w:t>
                      </w:r>
                      <w:r w:rsidR="00FC5E19">
                        <w:rPr>
                          <w:rFonts w:ascii="Times New Roman" w:eastAsia="Times New Roman" w:hAnsi="Times New Roman" w:cs="Times New Roman"/>
                          <w:color w:val="000000"/>
                          <w:sz w:val="20"/>
                        </w:rPr>
                        <w:t xml:space="preserve">property at </w:t>
                      </w:r>
                      <w:r w:rsidR="009D2FB8">
                        <w:rPr>
                          <w:rFonts w:ascii="Times New Roman" w:hAnsi="Times New Roman" w:cs="Times New Roman"/>
                          <w:sz w:val="20"/>
                          <w:szCs w:val="24"/>
                        </w:rPr>
                        <w:t xml:space="preserve">590 South Main Street was formerly the Family History Center for the Church of Jesus Christ of </w:t>
                      </w:r>
                      <w:r w:rsidR="00635174">
                        <w:rPr>
                          <w:rFonts w:ascii="Times New Roman" w:hAnsi="Times New Roman" w:cs="Times New Roman"/>
                          <w:sz w:val="20"/>
                          <w:szCs w:val="24"/>
                        </w:rPr>
                        <w:t>Latter-Day</w:t>
                      </w:r>
                      <w:r w:rsidR="009D2FB8">
                        <w:rPr>
                          <w:rFonts w:ascii="Times New Roman" w:hAnsi="Times New Roman" w:cs="Times New Roman"/>
                          <w:sz w:val="20"/>
                          <w:szCs w:val="24"/>
                        </w:rPr>
                        <w:t xml:space="preserve"> Saints. It is a unique property</w:t>
                      </w:r>
                      <w:r w:rsidR="00570285">
                        <w:rPr>
                          <w:rFonts w:ascii="Times New Roman" w:hAnsi="Times New Roman" w:cs="Times New Roman"/>
                          <w:sz w:val="20"/>
                          <w:szCs w:val="24"/>
                        </w:rPr>
                        <w:t xml:space="preserve"> that was owned by the church since 1987 and perhaps longer. Like other properties in downtown Payson this property has very little onsite parking.</w:t>
                      </w:r>
                      <w:r w:rsidR="000D5F3C">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Perpendicular parking is available on 600 South immediately adjacent to the parcel. The parcel is approximately 0.16 acres.</w:t>
                      </w:r>
                    </w:p>
                    <w:p w14:paraId="56E683EC" w14:textId="0779ED53" w:rsidR="00B5041B" w:rsidRDefault="009E13D0" w:rsidP="00121C96">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the </w:t>
                      </w:r>
                      <w:r w:rsidR="00570285">
                        <w:rPr>
                          <w:rFonts w:ascii="Times New Roman" w:eastAsia="Times New Roman" w:hAnsi="Times New Roman" w:cs="Times New Roman"/>
                          <w:color w:val="000000"/>
                          <w:sz w:val="20"/>
                        </w:rPr>
                        <w:t>NC-1 Neighborhood Commercial</w:t>
                      </w:r>
                      <w:r>
                        <w:rPr>
                          <w:rFonts w:ascii="Times New Roman" w:eastAsia="Times New Roman" w:hAnsi="Times New Roman" w:cs="Times New Roman"/>
                          <w:color w:val="000000"/>
                          <w:sz w:val="20"/>
                        </w:rPr>
                        <w:t xml:space="preserve"> Overlay</w:t>
                      </w:r>
                      <w:r w:rsidR="00281C1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designation to allow for </w:t>
                      </w:r>
                      <w:r w:rsidR="00570285">
                        <w:rPr>
                          <w:rFonts w:ascii="Times New Roman" w:eastAsia="Times New Roman" w:hAnsi="Times New Roman" w:cs="Times New Roman"/>
                          <w:color w:val="000000"/>
                          <w:sz w:val="20"/>
                        </w:rPr>
                        <w:t>this property to be used as office space. It should be noted that a very similar use had been going on at this location while operating as a Family History Center</w:t>
                      </w:r>
                      <w:r>
                        <w:rPr>
                          <w:rFonts w:ascii="Times New Roman" w:eastAsia="Times New Roman" w:hAnsi="Times New Roman" w:cs="Times New Roman"/>
                          <w:color w:val="000000"/>
                          <w:sz w:val="20"/>
                        </w:rPr>
                        <w:t xml:space="preserve">. </w:t>
                      </w:r>
                      <w:r w:rsidR="00570285">
                        <w:rPr>
                          <w:rFonts w:ascii="Times New Roman" w:eastAsia="Times New Roman" w:hAnsi="Times New Roman" w:cs="Times New Roman"/>
                          <w:color w:val="000000"/>
                          <w:sz w:val="20"/>
                        </w:rPr>
                        <w:t>By placing the NC-1 Neighborhood Commercial Overlay designation on this property it opens the property for a variety of light commercial uses (see below).</w:t>
                      </w:r>
                    </w:p>
                    <w:p w14:paraId="0E0D17B1" w14:textId="77777777" w:rsidR="00570285" w:rsidRPr="00570285" w:rsidRDefault="00570285" w:rsidP="00570285">
                      <w:pPr>
                        <w:shd w:val="clear" w:color="auto" w:fill="FFFFFF"/>
                        <w:spacing w:after="0" w:line="240" w:lineRule="auto"/>
                        <w:jc w:val="both"/>
                        <w:rPr>
                          <w:rFonts w:ascii="Roboto Slab" w:eastAsia="Times New Roman" w:hAnsi="Roboto Slab" w:cs="Roboto Slab"/>
                          <w:b/>
                          <w:bCs/>
                          <w:i/>
                          <w:iCs/>
                          <w:color w:val="515967"/>
                          <w:sz w:val="18"/>
                          <w:szCs w:val="18"/>
                        </w:rPr>
                      </w:pPr>
                      <w:hyperlink r:id="rId9" w:anchor="name=13.14.180.2_Permitted,_Conditional_And_Accessory_Uses" w:history="1">
                        <w:r w:rsidRPr="00570285">
                          <w:rPr>
                            <w:rFonts w:ascii="Roboto Slab" w:eastAsia="Times New Roman" w:hAnsi="Roboto Slab" w:cs="Roboto Slab"/>
                            <w:b/>
                            <w:bCs/>
                            <w:i/>
                            <w:iCs/>
                            <w:color w:val="000000"/>
                            <w:sz w:val="18"/>
                            <w:szCs w:val="18"/>
                            <w:u w:val="single"/>
                          </w:rPr>
                          <w:t xml:space="preserve">13.14.180.2 Permitted, Conditional </w:t>
                        </w:r>
                        <w:proofErr w:type="gramStart"/>
                        <w:r w:rsidRPr="00570285">
                          <w:rPr>
                            <w:rFonts w:ascii="Roboto Slab" w:eastAsia="Times New Roman" w:hAnsi="Roboto Slab" w:cs="Roboto Slab"/>
                            <w:b/>
                            <w:bCs/>
                            <w:i/>
                            <w:iCs/>
                            <w:color w:val="000000"/>
                            <w:sz w:val="18"/>
                            <w:szCs w:val="18"/>
                            <w:u w:val="single"/>
                          </w:rPr>
                          <w:t>And</w:t>
                        </w:r>
                        <w:proofErr w:type="gramEnd"/>
                        <w:r w:rsidRPr="00570285">
                          <w:rPr>
                            <w:rFonts w:ascii="Roboto Slab" w:eastAsia="Times New Roman" w:hAnsi="Roboto Slab" w:cs="Roboto Slab"/>
                            <w:b/>
                            <w:bCs/>
                            <w:i/>
                            <w:iCs/>
                            <w:color w:val="000000"/>
                            <w:sz w:val="18"/>
                            <w:szCs w:val="18"/>
                            <w:u w:val="single"/>
                          </w:rPr>
                          <w:t xml:space="preserve"> Accessory Uses</w:t>
                        </w:r>
                      </w:hyperlink>
                    </w:p>
                    <w:p w14:paraId="2752893D" w14:textId="77777777" w:rsidR="00570285" w:rsidRPr="00570285" w:rsidRDefault="00570285" w:rsidP="00570285">
                      <w:pPr>
                        <w:shd w:val="clear" w:color="auto" w:fill="FFFFFF"/>
                        <w:spacing w:after="150"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The following uses are allowed in the NC-1 Zone. If a use is not listed below, the use is not allowed in the zone. The uses listed are meant to be specific and narrowly defined. If there is any question of whether the use is appropriate, the applicant will be required to process a Zoning Ordinance amendment in conjunction with the request.</w:t>
                      </w:r>
                    </w:p>
                    <w:p w14:paraId="2467BBE2"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Business and management consulting services</w:t>
                      </w:r>
                    </w:p>
                    <w:p w14:paraId="3A9F94F5"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Travel agencies and arrangement services</w:t>
                      </w:r>
                    </w:p>
                    <w:p w14:paraId="17225C4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Insurance and real estate services</w:t>
                      </w:r>
                    </w:p>
                    <w:p w14:paraId="1C3A475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Art, crafts and hobby stores</w:t>
                      </w:r>
                    </w:p>
                    <w:p w14:paraId="02CF95A6"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Local government structures</w:t>
                      </w:r>
                    </w:p>
                    <w:p w14:paraId="70ACA7E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Florists</w:t>
                      </w:r>
                    </w:p>
                    <w:p w14:paraId="2AB1C49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Gifts and souvenirs shops</w:t>
                      </w:r>
                    </w:p>
                    <w:p w14:paraId="00CF17CB"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Beauty and barber services</w:t>
                      </w:r>
                    </w:p>
                    <w:p w14:paraId="23D078C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Health spas</w:t>
                      </w:r>
                    </w:p>
                    <w:p w14:paraId="0FB710D7"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Physician and dental services</w:t>
                      </w:r>
                    </w:p>
                    <w:p w14:paraId="7D0DC834"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Chiropractic, massage therapy and osteopath</w:t>
                      </w:r>
                    </w:p>
                    <w:p w14:paraId="14C66F03"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Legal services and adoption agencies</w:t>
                      </w:r>
                    </w:p>
                    <w:p w14:paraId="1B9D888E"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Accounting, auditing and bookkeeping</w:t>
                      </w:r>
                    </w:p>
                    <w:p w14:paraId="058C677D"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Interior design studios, not to include warehousing</w:t>
                      </w:r>
                    </w:p>
                    <w:p w14:paraId="766AC6DA" w14:textId="77777777" w:rsidR="00570285" w:rsidRPr="00570285" w:rsidRDefault="00570285" w:rsidP="00570285">
                      <w:pPr>
                        <w:numPr>
                          <w:ilvl w:val="0"/>
                          <w:numId w:val="31"/>
                        </w:numPr>
                        <w:shd w:val="clear" w:color="auto" w:fill="FFFFFF"/>
                        <w:spacing w:before="100" w:beforeAutospacing="1" w:after="100" w:afterAutospacing="1" w:line="240" w:lineRule="auto"/>
                        <w:jc w:val="both"/>
                        <w:rPr>
                          <w:rFonts w:ascii="Roboto Slab" w:eastAsia="Times New Roman" w:hAnsi="Roboto Slab" w:cs="Roboto Slab"/>
                          <w:i/>
                          <w:iCs/>
                          <w:color w:val="515967"/>
                          <w:sz w:val="18"/>
                          <w:szCs w:val="18"/>
                        </w:rPr>
                      </w:pPr>
                      <w:r w:rsidRPr="00570285">
                        <w:rPr>
                          <w:rFonts w:ascii="Roboto Slab" w:eastAsia="Times New Roman" w:hAnsi="Roboto Slab" w:cs="Roboto Slab"/>
                          <w:i/>
                          <w:iCs/>
                          <w:color w:val="515967"/>
                          <w:sz w:val="18"/>
                          <w:szCs w:val="18"/>
                        </w:rPr>
                        <w:t>Structures for fruit, vegetable, and flower sales</w:t>
                      </w:r>
                    </w:p>
                    <w:p w14:paraId="6B71B676" w14:textId="48E82CD7" w:rsidR="007121E9" w:rsidRPr="00047F46" w:rsidRDefault="007121E9" w:rsidP="00570285">
                      <w:pPr>
                        <w:spacing w:after="0"/>
                        <w:jc w:val="both"/>
                        <w:rPr>
                          <w:rFonts w:ascii="Times New Roman" w:eastAsia="Times New Roman" w:hAnsi="Times New Roman" w:cs="Times New Roman"/>
                          <w:i/>
                          <w:iCs/>
                          <w:color w:val="000000"/>
                          <w:sz w:val="20"/>
                        </w:rPr>
                      </w:pPr>
                    </w:p>
                  </w:txbxContent>
                </v:textbox>
                <w10:wrap type="square"/>
              </v:shape>
            </w:pict>
          </mc:Fallback>
        </mc:AlternateContent>
      </w:r>
    </w:p>
    <w:p w14:paraId="65049586" w14:textId="155EA340" w:rsidR="006D5C24" w:rsidRPr="006D5C24" w:rsidRDefault="00ED2BB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53E10D" wp14:editId="36CFFAAF">
                <wp:simplePos x="0" y="0"/>
                <wp:positionH relativeFrom="column">
                  <wp:posOffset>-95250</wp:posOffset>
                </wp:positionH>
                <wp:positionV relativeFrom="paragraph">
                  <wp:posOffset>73660</wp:posOffset>
                </wp:positionV>
                <wp:extent cx="1851660" cy="72294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1660" cy="7229475"/>
                        </a:xfrm>
                        <a:prstGeom prst="rect">
                          <a:avLst/>
                        </a:prstGeom>
                        <a:solidFill>
                          <a:schemeClr val="lt1"/>
                        </a:solidFill>
                        <a:ln w="6350">
                          <a:noFill/>
                        </a:ln>
                      </wps:spPr>
                      <wps:txb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89EC38E" w14:textId="23B09405" w:rsidR="00082880"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Neighborhood Commercial Overlay @ Old Family History Center</w:t>
                            </w:r>
                          </w:p>
                          <w:p w14:paraId="60AA3F25" w14:textId="77777777" w:rsidR="008367E7" w:rsidRPr="007820DB" w:rsidRDefault="008367E7"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095C992A" w:rsidR="005052B1" w:rsidRPr="007820DB" w:rsidRDefault="009D2FB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Richard Wells</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27BD2631" w14:textId="5054A9C9" w:rsidR="00062D9C" w:rsidRPr="007820DB" w:rsidRDefault="009D2FB8" w:rsidP="009455BE">
                            <w:pPr>
                              <w:spacing w:after="120"/>
                              <w:ind w:left="180" w:hanging="180"/>
                              <w:rPr>
                                <w:rFonts w:ascii="Times New Roman" w:hAnsi="Times New Roman" w:cs="Times New Roman"/>
                                <w:sz w:val="20"/>
                                <w:szCs w:val="20"/>
                              </w:rPr>
                            </w:pPr>
                            <w:r>
                              <w:rPr>
                                <w:rFonts w:ascii="Times New Roman" w:hAnsi="Times New Roman" w:cs="Times New Roman"/>
                                <w:sz w:val="20"/>
                                <w:szCs w:val="20"/>
                              </w:rPr>
                              <w:t>590 Main LLC</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02C201E8" w:rsidR="001919E8"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590 S. Main Street</w:t>
                            </w:r>
                          </w:p>
                          <w:p w14:paraId="29567CC6" w14:textId="77777777" w:rsidR="001919E8" w:rsidRDefault="001919E8" w:rsidP="005052B1">
                            <w:pPr>
                              <w:spacing w:after="0"/>
                              <w:rPr>
                                <w:rFonts w:ascii="Times New Roman" w:hAnsi="Times New Roman" w:cs="Times New Roman"/>
                                <w:b/>
                                <w:sz w:val="20"/>
                                <w:szCs w:val="20"/>
                              </w:rPr>
                            </w:pPr>
                          </w:p>
                          <w:p w14:paraId="75FD7957" w14:textId="77777777" w:rsidR="005052B1"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14:paraId="1824EE67" w14:textId="632FE793" w:rsidR="009B1B36" w:rsidRDefault="009B1B36" w:rsidP="009B1B36">
                            <w:pPr>
                              <w:spacing w:after="0"/>
                              <w:ind w:left="180" w:hanging="180"/>
                              <w:rPr>
                                <w:rFonts w:ascii="Times New Roman" w:hAnsi="Times New Roman" w:cs="Times New Roman"/>
                                <w:sz w:val="20"/>
                                <w:szCs w:val="20"/>
                              </w:rPr>
                            </w:pPr>
                            <w:r>
                              <w:rPr>
                                <w:rFonts w:ascii="Times New Roman" w:hAnsi="Times New Roman" w:cs="Times New Roman"/>
                                <w:sz w:val="20"/>
                                <w:szCs w:val="20"/>
                              </w:rPr>
                              <w:t>R-1-</w:t>
                            </w:r>
                            <w:r w:rsidR="009D2FB8">
                              <w:rPr>
                                <w:rFonts w:ascii="Times New Roman" w:hAnsi="Times New Roman" w:cs="Times New Roman"/>
                                <w:sz w:val="20"/>
                                <w:szCs w:val="20"/>
                              </w:rPr>
                              <w:t>9</w:t>
                            </w:r>
                            <w:r w:rsidR="008367E7">
                              <w:rPr>
                                <w:rFonts w:ascii="Times New Roman" w:hAnsi="Times New Roman" w:cs="Times New Roman"/>
                                <w:sz w:val="20"/>
                                <w:szCs w:val="20"/>
                              </w:rPr>
                              <w:t>, Residential Zone</w:t>
                            </w:r>
                          </w:p>
                          <w:p w14:paraId="5BDA9931" w14:textId="77777777" w:rsidR="009B1B36" w:rsidRDefault="009B1B36" w:rsidP="005052B1">
                            <w:pPr>
                              <w:spacing w:after="0"/>
                              <w:rPr>
                                <w:rFonts w:ascii="Times New Roman" w:hAnsi="Times New Roman" w:cs="Times New Roman"/>
                                <w:b/>
                                <w:sz w:val="20"/>
                                <w:szCs w:val="20"/>
                              </w:rPr>
                            </w:pPr>
                          </w:p>
                          <w:p w14:paraId="6C33DA58" w14:textId="77777777" w:rsidR="009B1B36" w:rsidRPr="007820DB" w:rsidRDefault="009B1B36" w:rsidP="005052B1">
                            <w:pPr>
                              <w:spacing w:after="0"/>
                              <w:rPr>
                                <w:rFonts w:ascii="Times New Roman" w:hAnsi="Times New Roman" w:cs="Times New Roman"/>
                                <w:b/>
                                <w:sz w:val="20"/>
                                <w:szCs w:val="20"/>
                              </w:rPr>
                            </w:pPr>
                            <w:r>
                              <w:rPr>
                                <w:rFonts w:ascii="Times New Roman" w:hAnsi="Times New Roman" w:cs="Times New Roman"/>
                                <w:b/>
                                <w:sz w:val="20"/>
                                <w:szCs w:val="20"/>
                              </w:rPr>
                              <w:t>Zone Change Request:</w:t>
                            </w:r>
                          </w:p>
                          <w:p w14:paraId="1C4C513D" w14:textId="202393AD" w:rsidR="005052B1" w:rsidRDefault="009D2FB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NC-1</w:t>
                            </w:r>
                            <w:r w:rsidR="009B1B36">
                              <w:rPr>
                                <w:rFonts w:ascii="Times New Roman" w:hAnsi="Times New Roman" w:cs="Times New Roman"/>
                                <w:sz w:val="20"/>
                                <w:szCs w:val="20"/>
                              </w:rPr>
                              <w:t xml:space="preserve">, </w:t>
                            </w:r>
                            <w:r>
                              <w:rPr>
                                <w:rFonts w:ascii="Times New Roman" w:hAnsi="Times New Roman" w:cs="Times New Roman"/>
                                <w:sz w:val="20"/>
                                <w:szCs w:val="20"/>
                              </w:rPr>
                              <w:t>Neighborhood Commercial Overlay</w:t>
                            </w:r>
                            <w:r w:rsidR="009B1B36">
                              <w:rPr>
                                <w:rFonts w:ascii="Times New Roman" w:hAnsi="Times New Roman" w:cs="Times New Roman"/>
                                <w:sz w:val="20"/>
                                <w:szCs w:val="20"/>
                              </w:rPr>
                              <w:t xml:space="preserve"> Zone</w:t>
                            </w:r>
                          </w:p>
                          <w:p w14:paraId="36D560F6" w14:textId="77777777" w:rsidR="001E3D0A" w:rsidRDefault="001E3D0A" w:rsidP="00082880">
                            <w:pPr>
                              <w:spacing w:after="0"/>
                              <w:ind w:left="180" w:hanging="180"/>
                              <w:rPr>
                                <w:rFonts w:ascii="Times New Roman" w:hAnsi="Times New Roman" w:cs="Times New Roman"/>
                                <w:sz w:val="20"/>
                                <w:szCs w:val="20"/>
                              </w:rPr>
                            </w:pPr>
                          </w:p>
                          <w:p w14:paraId="32F58201" w14:textId="28F5AA08" w:rsidR="001E3D0A" w:rsidRPr="00ED2BB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3E10D" id="Text Box 3" o:spid="_x0000_s1028" type="#_x0000_t202" style="position:absolute;margin-left:-7.5pt;margin-top:5.8pt;width:145.8pt;height:56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" fillcolor="white [3201]" stroked="f" strokeweight=".5pt">
                <v:textbo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89EC38E" w14:textId="23B09405" w:rsidR="00082880"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Neighborhood Commercial Overlay @ Old Family History Center</w:t>
                      </w:r>
                    </w:p>
                    <w:p w14:paraId="60AA3F25" w14:textId="77777777" w:rsidR="008367E7" w:rsidRPr="007820DB" w:rsidRDefault="008367E7"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095C992A" w:rsidR="005052B1" w:rsidRPr="007820DB" w:rsidRDefault="009D2FB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Richard Wells</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27BD2631" w14:textId="5054A9C9" w:rsidR="00062D9C" w:rsidRPr="007820DB" w:rsidRDefault="009D2FB8" w:rsidP="009455BE">
                      <w:pPr>
                        <w:spacing w:after="120"/>
                        <w:ind w:left="180" w:hanging="180"/>
                        <w:rPr>
                          <w:rFonts w:ascii="Times New Roman" w:hAnsi="Times New Roman" w:cs="Times New Roman"/>
                          <w:sz w:val="20"/>
                          <w:szCs w:val="20"/>
                        </w:rPr>
                      </w:pPr>
                      <w:r>
                        <w:rPr>
                          <w:rFonts w:ascii="Times New Roman" w:hAnsi="Times New Roman" w:cs="Times New Roman"/>
                          <w:sz w:val="20"/>
                          <w:szCs w:val="20"/>
                        </w:rPr>
                        <w:t>590 Main LLC</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02C201E8" w:rsidR="001919E8" w:rsidRDefault="009D2FB8" w:rsidP="005052B1">
                      <w:pPr>
                        <w:spacing w:after="0"/>
                        <w:rPr>
                          <w:rFonts w:ascii="Times New Roman" w:hAnsi="Times New Roman" w:cs="Times New Roman"/>
                          <w:sz w:val="20"/>
                          <w:szCs w:val="20"/>
                        </w:rPr>
                      </w:pPr>
                      <w:r>
                        <w:rPr>
                          <w:rFonts w:ascii="Times New Roman" w:hAnsi="Times New Roman" w:cs="Times New Roman"/>
                          <w:sz w:val="20"/>
                          <w:szCs w:val="20"/>
                        </w:rPr>
                        <w:t>590 S. Main Street</w:t>
                      </w:r>
                    </w:p>
                    <w:p w14:paraId="29567CC6" w14:textId="77777777" w:rsidR="001919E8" w:rsidRDefault="001919E8" w:rsidP="005052B1">
                      <w:pPr>
                        <w:spacing w:after="0"/>
                        <w:rPr>
                          <w:rFonts w:ascii="Times New Roman" w:hAnsi="Times New Roman" w:cs="Times New Roman"/>
                          <w:b/>
                          <w:sz w:val="20"/>
                          <w:szCs w:val="20"/>
                        </w:rPr>
                      </w:pPr>
                    </w:p>
                    <w:p w14:paraId="75FD7957" w14:textId="77777777" w:rsidR="005052B1"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14:paraId="1824EE67" w14:textId="632FE793" w:rsidR="009B1B36" w:rsidRDefault="009B1B36" w:rsidP="009B1B36">
                      <w:pPr>
                        <w:spacing w:after="0"/>
                        <w:ind w:left="180" w:hanging="180"/>
                        <w:rPr>
                          <w:rFonts w:ascii="Times New Roman" w:hAnsi="Times New Roman" w:cs="Times New Roman"/>
                          <w:sz w:val="20"/>
                          <w:szCs w:val="20"/>
                        </w:rPr>
                      </w:pPr>
                      <w:r>
                        <w:rPr>
                          <w:rFonts w:ascii="Times New Roman" w:hAnsi="Times New Roman" w:cs="Times New Roman"/>
                          <w:sz w:val="20"/>
                          <w:szCs w:val="20"/>
                        </w:rPr>
                        <w:t>R-1-</w:t>
                      </w:r>
                      <w:r w:rsidR="009D2FB8">
                        <w:rPr>
                          <w:rFonts w:ascii="Times New Roman" w:hAnsi="Times New Roman" w:cs="Times New Roman"/>
                          <w:sz w:val="20"/>
                          <w:szCs w:val="20"/>
                        </w:rPr>
                        <w:t>9</w:t>
                      </w:r>
                      <w:r w:rsidR="008367E7">
                        <w:rPr>
                          <w:rFonts w:ascii="Times New Roman" w:hAnsi="Times New Roman" w:cs="Times New Roman"/>
                          <w:sz w:val="20"/>
                          <w:szCs w:val="20"/>
                        </w:rPr>
                        <w:t>, Residential Zone</w:t>
                      </w:r>
                    </w:p>
                    <w:p w14:paraId="5BDA9931" w14:textId="77777777" w:rsidR="009B1B36" w:rsidRDefault="009B1B36" w:rsidP="005052B1">
                      <w:pPr>
                        <w:spacing w:after="0"/>
                        <w:rPr>
                          <w:rFonts w:ascii="Times New Roman" w:hAnsi="Times New Roman" w:cs="Times New Roman"/>
                          <w:b/>
                          <w:sz w:val="20"/>
                          <w:szCs w:val="20"/>
                        </w:rPr>
                      </w:pPr>
                    </w:p>
                    <w:p w14:paraId="6C33DA58" w14:textId="77777777" w:rsidR="009B1B36" w:rsidRPr="007820DB" w:rsidRDefault="009B1B36" w:rsidP="005052B1">
                      <w:pPr>
                        <w:spacing w:after="0"/>
                        <w:rPr>
                          <w:rFonts w:ascii="Times New Roman" w:hAnsi="Times New Roman" w:cs="Times New Roman"/>
                          <w:b/>
                          <w:sz w:val="20"/>
                          <w:szCs w:val="20"/>
                        </w:rPr>
                      </w:pPr>
                      <w:r>
                        <w:rPr>
                          <w:rFonts w:ascii="Times New Roman" w:hAnsi="Times New Roman" w:cs="Times New Roman"/>
                          <w:b/>
                          <w:sz w:val="20"/>
                          <w:szCs w:val="20"/>
                        </w:rPr>
                        <w:t>Zone Change Request:</w:t>
                      </w:r>
                    </w:p>
                    <w:p w14:paraId="1C4C513D" w14:textId="202393AD" w:rsidR="005052B1" w:rsidRDefault="009D2FB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NC-1</w:t>
                      </w:r>
                      <w:r w:rsidR="009B1B36">
                        <w:rPr>
                          <w:rFonts w:ascii="Times New Roman" w:hAnsi="Times New Roman" w:cs="Times New Roman"/>
                          <w:sz w:val="20"/>
                          <w:szCs w:val="20"/>
                        </w:rPr>
                        <w:t xml:space="preserve">, </w:t>
                      </w:r>
                      <w:r>
                        <w:rPr>
                          <w:rFonts w:ascii="Times New Roman" w:hAnsi="Times New Roman" w:cs="Times New Roman"/>
                          <w:sz w:val="20"/>
                          <w:szCs w:val="20"/>
                        </w:rPr>
                        <w:t>Neighborhood Commercial Overlay</w:t>
                      </w:r>
                      <w:r w:rsidR="009B1B36">
                        <w:rPr>
                          <w:rFonts w:ascii="Times New Roman" w:hAnsi="Times New Roman" w:cs="Times New Roman"/>
                          <w:sz w:val="20"/>
                          <w:szCs w:val="20"/>
                        </w:rPr>
                        <w:t xml:space="preserve"> Zone</w:t>
                      </w:r>
                    </w:p>
                    <w:p w14:paraId="36D560F6" w14:textId="77777777" w:rsidR="001E3D0A" w:rsidRDefault="001E3D0A" w:rsidP="00082880">
                      <w:pPr>
                        <w:spacing w:after="0"/>
                        <w:ind w:left="180" w:hanging="180"/>
                        <w:rPr>
                          <w:rFonts w:ascii="Times New Roman" w:hAnsi="Times New Roman" w:cs="Times New Roman"/>
                          <w:sz w:val="20"/>
                          <w:szCs w:val="20"/>
                        </w:rPr>
                      </w:pPr>
                    </w:p>
                    <w:p w14:paraId="32F58201" w14:textId="28F5AA08" w:rsidR="001E3D0A" w:rsidRPr="00ED2BB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14:paraId="7BE929D1" w14:textId="47466B5C" w:rsidR="009E1C38" w:rsidRDefault="00121C96">
      <w:pPr>
        <w:rPr>
          <w:rFonts w:ascii="Times New Roman" w:hAnsi="Times New Roman" w:cs="Times New Roman"/>
          <w:b/>
          <w:sz w:val="24"/>
        </w:rPr>
      </w:pPr>
      <w:r>
        <w:rPr>
          <w:noProof/>
        </w:rPr>
        <w:drawing>
          <wp:inline distT="0" distB="0" distL="0" distR="0" wp14:anchorId="739170BA" wp14:editId="2D9E7446">
            <wp:extent cx="1496246" cy="2324100"/>
            <wp:effectExtent l="0" t="0" r="8890" b="0"/>
            <wp:docPr id="1910219723" name="Picture 1" descr="A diagram of a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19723" name="Picture 1" descr="A diagram of a plot&#10;&#10;Description automatically generated"/>
                    <pic:cNvPicPr/>
                  </pic:nvPicPr>
                  <pic:blipFill>
                    <a:blip r:embed="rId10"/>
                    <a:stretch>
                      <a:fillRect/>
                    </a:stretch>
                  </pic:blipFill>
                  <pic:spPr>
                    <a:xfrm>
                      <a:off x="0" y="0"/>
                      <a:ext cx="1512043" cy="2348637"/>
                    </a:xfrm>
                    <a:prstGeom prst="rect">
                      <a:avLst/>
                    </a:prstGeom>
                  </pic:spPr>
                </pic:pic>
              </a:graphicData>
            </a:graphic>
          </wp:inline>
        </w:drawing>
      </w:r>
      <w:r w:rsidR="009E1C38">
        <w:rPr>
          <w:rFonts w:ascii="Times New Roman" w:hAnsi="Times New Roman" w:cs="Times New Roman"/>
          <w:b/>
          <w:sz w:val="24"/>
        </w:rPr>
        <w:br w:type="page"/>
      </w:r>
    </w:p>
    <w:p w14:paraId="43903F32" w14:textId="76A402AA" w:rsidR="00894C96" w:rsidRDefault="00570285" w:rsidP="00B24F7B">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lastRenderedPageBreak/>
        <w:t xml:space="preserve">Staff is comfortable with all the above stated uses potentially being done on this location, provided infrastructure, utilities and parking are properly addressed. Staff have discussed </w:t>
      </w:r>
      <w:r w:rsidR="00B0629B">
        <w:rPr>
          <w:rFonts w:ascii="Times New Roman" w:eastAsia="Times New Roman" w:hAnsi="Times New Roman" w:cs="Times New Roman"/>
          <w:color w:val="000000"/>
          <w:sz w:val="20"/>
        </w:rPr>
        <w:t>potential</w:t>
      </w:r>
      <w:r>
        <w:rPr>
          <w:rFonts w:ascii="Times New Roman" w:eastAsia="Times New Roman" w:hAnsi="Times New Roman" w:cs="Times New Roman"/>
          <w:color w:val="000000"/>
          <w:sz w:val="20"/>
        </w:rPr>
        <w:t xml:space="preserve"> use with the applicant and have agreed to </w:t>
      </w:r>
      <w:r w:rsidR="00B9132F">
        <w:rPr>
          <w:rFonts w:ascii="Times New Roman" w:eastAsia="Times New Roman" w:hAnsi="Times New Roman" w:cs="Times New Roman"/>
          <w:color w:val="000000"/>
          <w:sz w:val="20"/>
        </w:rPr>
        <w:t xml:space="preserve">some needed allowances and improvements </w:t>
      </w:r>
      <w:proofErr w:type="gramStart"/>
      <w:r w:rsidR="00B9132F">
        <w:rPr>
          <w:rFonts w:ascii="Times New Roman" w:eastAsia="Times New Roman" w:hAnsi="Times New Roman" w:cs="Times New Roman"/>
          <w:color w:val="000000"/>
          <w:sz w:val="20"/>
        </w:rPr>
        <w:t>in order to</w:t>
      </w:r>
      <w:proofErr w:type="gramEnd"/>
      <w:r w:rsidR="00B9132F">
        <w:rPr>
          <w:rFonts w:ascii="Times New Roman" w:eastAsia="Times New Roman" w:hAnsi="Times New Roman" w:cs="Times New Roman"/>
          <w:color w:val="000000"/>
          <w:sz w:val="20"/>
        </w:rPr>
        <w:t xml:space="preserve"> provide a positive recommendation for this request. Requested items are broken down by departments as </w:t>
      </w:r>
      <w:r w:rsidR="00B0629B">
        <w:rPr>
          <w:rFonts w:ascii="Times New Roman" w:eastAsia="Times New Roman" w:hAnsi="Times New Roman" w:cs="Times New Roman"/>
          <w:color w:val="000000"/>
          <w:sz w:val="20"/>
        </w:rPr>
        <w:t>follows.</w:t>
      </w:r>
    </w:p>
    <w:p w14:paraId="0A7AB30A" w14:textId="77777777" w:rsidR="00B0629B" w:rsidRDefault="00B0629B" w:rsidP="00B0629B">
      <w:pPr>
        <w:spacing w:before="225" w:line="234" w:lineRule="exact"/>
        <w:ind w:firstLine="360"/>
        <w:textAlignment w:val="baseline"/>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Development Services:</w:t>
      </w:r>
    </w:p>
    <w:p w14:paraId="1011D567" w14:textId="2ECBBAA7" w:rsidR="003E0F98" w:rsidRPr="003E0F98" w:rsidRDefault="003E0F98" w:rsidP="003E0F98">
      <w:pPr>
        <w:pStyle w:val="ListParagraph"/>
        <w:numPr>
          <w:ilvl w:val="0"/>
          <w:numId w:val="33"/>
        </w:numPr>
        <w:spacing w:before="225" w:line="234" w:lineRule="exact"/>
        <w:textAlignment w:val="baseline"/>
        <w:rPr>
          <w:rFonts w:ascii="Times New Roman" w:hAnsi="Times New Roman" w:cs="Times New Roman"/>
          <w:noProof/>
          <w:sz w:val="20"/>
          <w:szCs w:val="20"/>
        </w:rPr>
      </w:pPr>
      <w:r w:rsidRPr="003E0F98">
        <w:rPr>
          <w:rFonts w:ascii="Times New Roman" w:hAnsi="Times New Roman" w:cs="Times New Roman"/>
          <w:noProof/>
          <w:sz w:val="20"/>
          <w:szCs w:val="20"/>
        </w:rPr>
        <w:t>Parking is a concern on this property like many within the downtown area. This parcel only has enough space for one parking stall. Hoever with the cross gutter improvements the applicant will be able to use perpendicular onstreet parking for their use. This has traditionally been used in this manner for many years.</w:t>
      </w:r>
    </w:p>
    <w:p w14:paraId="79C3F6EA" w14:textId="4C49A04E" w:rsidR="00B24F7B" w:rsidRDefault="00570285" w:rsidP="00B0629B">
      <w:pPr>
        <w:spacing w:before="225" w:line="234" w:lineRule="exact"/>
        <w:ind w:firstLine="360"/>
        <w:textAlignment w:val="baseline"/>
        <w:rPr>
          <w:rFonts w:ascii="Times New Roman" w:eastAsia="Times New Roman" w:hAnsi="Times New Roman" w:cs="Times New Roman"/>
          <w:b/>
          <w:bCs/>
          <w:color w:val="000000"/>
          <w:sz w:val="20"/>
          <w:szCs w:val="20"/>
        </w:rPr>
      </w:pPr>
      <w:r w:rsidRPr="00B9132F">
        <w:rPr>
          <w:rFonts w:ascii="Times New Roman" w:eastAsia="Times New Roman" w:hAnsi="Times New Roman" w:cs="Times New Roman"/>
          <w:b/>
          <w:bCs/>
          <w:color w:val="000000"/>
          <w:sz w:val="20"/>
          <w:szCs w:val="20"/>
        </w:rPr>
        <w:t>Public Works Department:</w:t>
      </w:r>
    </w:p>
    <w:p w14:paraId="4C33BD1E" w14:textId="7423C35C" w:rsidR="009068D1" w:rsidRPr="00B0629B" w:rsidRDefault="009068D1" w:rsidP="00B0629B">
      <w:pPr>
        <w:pStyle w:val="ListParagraph"/>
        <w:numPr>
          <w:ilvl w:val="0"/>
          <w:numId w:val="32"/>
        </w:numPr>
        <w:spacing w:before="225" w:line="234" w:lineRule="exact"/>
        <w:textAlignment w:val="baseline"/>
        <w:rPr>
          <w:rFonts w:ascii="Times New Roman" w:eastAsia="Times New Roman" w:hAnsi="Times New Roman" w:cs="Times New Roman"/>
          <w:color w:val="000000"/>
          <w:sz w:val="20"/>
          <w:szCs w:val="20"/>
        </w:rPr>
      </w:pPr>
      <w:r w:rsidRPr="00B0629B">
        <w:rPr>
          <w:rFonts w:ascii="Times New Roman" w:eastAsia="Times New Roman" w:hAnsi="Times New Roman" w:cs="Times New Roman"/>
          <w:color w:val="000000"/>
          <w:sz w:val="20"/>
          <w:szCs w:val="20"/>
        </w:rPr>
        <w:t xml:space="preserve">Staff </w:t>
      </w:r>
      <w:r w:rsidR="003E0F98" w:rsidRPr="00B0629B">
        <w:rPr>
          <w:rFonts w:ascii="Times New Roman" w:eastAsia="Times New Roman" w:hAnsi="Times New Roman" w:cs="Times New Roman"/>
          <w:color w:val="000000"/>
          <w:sz w:val="20"/>
          <w:szCs w:val="20"/>
        </w:rPr>
        <w:t>will</w:t>
      </w:r>
      <w:r w:rsidRPr="00B0629B">
        <w:rPr>
          <w:rFonts w:ascii="Times New Roman" w:eastAsia="Times New Roman" w:hAnsi="Times New Roman" w:cs="Times New Roman"/>
          <w:color w:val="000000"/>
          <w:sz w:val="20"/>
          <w:szCs w:val="20"/>
        </w:rPr>
        <w:t xml:space="preserve"> require the installation of a cross</w:t>
      </w:r>
      <w:r w:rsidR="00B0629B">
        <w:rPr>
          <w:rFonts w:ascii="Times New Roman" w:eastAsia="Times New Roman" w:hAnsi="Times New Roman" w:cs="Times New Roman"/>
          <w:color w:val="000000"/>
          <w:sz w:val="20"/>
          <w:szCs w:val="20"/>
        </w:rPr>
        <w:t>-</w:t>
      </w:r>
      <w:r w:rsidRPr="00B0629B">
        <w:rPr>
          <w:rFonts w:ascii="Times New Roman" w:eastAsia="Times New Roman" w:hAnsi="Times New Roman" w:cs="Times New Roman"/>
          <w:color w:val="000000"/>
          <w:sz w:val="20"/>
          <w:szCs w:val="20"/>
        </w:rPr>
        <w:t>gutter along</w:t>
      </w:r>
      <w:r w:rsidR="00B0629B" w:rsidRPr="00B0629B">
        <w:rPr>
          <w:rFonts w:ascii="Times New Roman" w:eastAsia="Times New Roman" w:hAnsi="Times New Roman" w:cs="Times New Roman"/>
          <w:color w:val="000000"/>
          <w:sz w:val="20"/>
          <w:szCs w:val="20"/>
        </w:rPr>
        <w:t xml:space="preserve"> 600 South and the repair of any asphalt that is needed with the cross-gutter installation.</w:t>
      </w:r>
    </w:p>
    <w:p w14:paraId="7B4CC259" w14:textId="38B4CDCB" w:rsidR="00B24F7B" w:rsidRDefault="00B24F7B" w:rsidP="00121C96">
      <w:pPr>
        <w:spacing w:after="0"/>
        <w:jc w:val="both"/>
        <w:rPr>
          <w:rFonts w:ascii="Times New Roman" w:hAnsi="Times New Roman" w:cs="Times New Roman"/>
          <w:b/>
          <w:color w:val="2F5496" w:themeColor="accent5" w:themeShade="BF"/>
        </w:rPr>
      </w:pPr>
    </w:p>
    <w:p w14:paraId="47D187F8" w14:textId="4BC8D756" w:rsidR="00121C96" w:rsidRPr="00F43C3A" w:rsidRDefault="00121C96" w:rsidP="00121C96">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4C5A178D" w14:textId="5C1B1DFB" w:rsidR="00121C96" w:rsidRDefault="00121C96" w:rsidP="00121C96">
      <w:pPr>
        <w:spacing w:after="0"/>
        <w:jc w:val="both"/>
        <w:rPr>
          <w:rFonts w:ascii="Times New Roman" w:hAnsi="Times New Roman" w:cs="Times New Roman"/>
          <w:sz w:val="20"/>
          <w:szCs w:val="20"/>
        </w:rPr>
      </w:pPr>
    </w:p>
    <w:p w14:paraId="374649A0" w14:textId="38B066AD" w:rsidR="00121C96" w:rsidRDefault="00121C96" w:rsidP="00121C96">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is seeking approval for the above stated overlay designation. </w:t>
      </w:r>
    </w:p>
    <w:p w14:paraId="1E834AF4" w14:textId="5213C82C" w:rsidR="00121C96" w:rsidRDefault="00121C96" w:rsidP="00121C96">
      <w:pPr>
        <w:spacing w:after="0"/>
        <w:jc w:val="both"/>
        <w:rPr>
          <w:rFonts w:ascii="Times New Roman" w:hAnsi="Times New Roman" w:cs="Times New Roman"/>
          <w:sz w:val="20"/>
          <w:szCs w:val="20"/>
        </w:rPr>
      </w:pPr>
    </w:p>
    <w:p w14:paraId="2DDF4596" w14:textId="11DBF8FA" w:rsidR="00121C96" w:rsidRPr="00C021D0" w:rsidRDefault="00121C96" w:rsidP="00121C96">
      <w:pPr>
        <w:spacing w:after="0"/>
        <w:jc w:val="both"/>
        <w:rPr>
          <w:rFonts w:ascii="Times New Roman" w:hAnsi="Times New Roman" w:cs="Times New Roman"/>
          <w:sz w:val="20"/>
          <w:szCs w:val="24"/>
          <w:highlight w:val="yellow"/>
        </w:rPr>
      </w:pPr>
      <w:r>
        <w:rPr>
          <w:rFonts w:ascii="Times New Roman" w:hAnsi="Times New Roman" w:cs="Times New Roman"/>
          <w:sz w:val="20"/>
          <w:szCs w:val="20"/>
        </w:rPr>
        <w:t xml:space="preserve">Upon recommendation of the planning commission and approval by the city council the applicant </w:t>
      </w:r>
      <w:r w:rsidR="00281C15">
        <w:rPr>
          <w:rFonts w:ascii="Times New Roman" w:hAnsi="Times New Roman" w:cs="Times New Roman"/>
          <w:sz w:val="20"/>
          <w:szCs w:val="20"/>
        </w:rPr>
        <w:t>must</w:t>
      </w:r>
      <w:r>
        <w:rPr>
          <w:rFonts w:ascii="Times New Roman" w:hAnsi="Times New Roman" w:cs="Times New Roman"/>
          <w:sz w:val="20"/>
          <w:szCs w:val="20"/>
        </w:rPr>
        <w:t xml:space="preserve"> proceed through the administrative</w:t>
      </w:r>
      <w:r w:rsidR="00B5041B">
        <w:rPr>
          <w:rFonts w:ascii="Times New Roman" w:hAnsi="Times New Roman" w:cs="Times New Roman"/>
          <w:sz w:val="20"/>
          <w:szCs w:val="20"/>
        </w:rPr>
        <w:t xml:space="preserve"> staff</w:t>
      </w:r>
      <w:r>
        <w:rPr>
          <w:rFonts w:ascii="Times New Roman" w:hAnsi="Times New Roman" w:cs="Times New Roman"/>
          <w:sz w:val="20"/>
          <w:szCs w:val="20"/>
        </w:rPr>
        <w:t xml:space="preserve"> process </w:t>
      </w:r>
      <w:r w:rsidR="00B9132F">
        <w:rPr>
          <w:rFonts w:ascii="Times New Roman" w:hAnsi="Times New Roman" w:cs="Times New Roman"/>
          <w:sz w:val="20"/>
          <w:szCs w:val="20"/>
        </w:rPr>
        <w:t>which would include installation of public infrastructure and the building permit process</w:t>
      </w:r>
      <w:r w:rsidR="00B5041B">
        <w:rPr>
          <w:rFonts w:ascii="Times New Roman" w:hAnsi="Times New Roman" w:cs="Times New Roman"/>
          <w:sz w:val="20"/>
          <w:szCs w:val="20"/>
        </w:rPr>
        <w:t xml:space="preserve">. </w:t>
      </w:r>
      <w:r w:rsidR="00281C15">
        <w:rPr>
          <w:rFonts w:ascii="Times New Roman" w:hAnsi="Times New Roman" w:cs="Times New Roman"/>
          <w:sz w:val="20"/>
          <w:szCs w:val="20"/>
        </w:rPr>
        <w:t>The</w:t>
      </w:r>
      <w:r w:rsidR="00B5041B">
        <w:rPr>
          <w:rFonts w:ascii="Times New Roman" w:hAnsi="Times New Roman" w:cs="Times New Roman"/>
          <w:sz w:val="20"/>
          <w:szCs w:val="20"/>
        </w:rPr>
        <w:t xml:space="preserve"> </w:t>
      </w:r>
      <w:r w:rsidR="00B9132F">
        <w:rPr>
          <w:rFonts w:ascii="Times New Roman" w:hAnsi="Times New Roman" w:cs="Times New Roman"/>
          <w:sz w:val="20"/>
          <w:szCs w:val="20"/>
        </w:rPr>
        <w:t>applicant may be</w:t>
      </w:r>
      <w:r w:rsidR="00B5041B">
        <w:rPr>
          <w:rFonts w:ascii="Times New Roman" w:hAnsi="Times New Roman" w:cs="Times New Roman"/>
          <w:sz w:val="20"/>
          <w:szCs w:val="20"/>
        </w:rPr>
        <w:t xml:space="preserve"> required</w:t>
      </w:r>
      <w:r w:rsidR="00B9132F">
        <w:rPr>
          <w:rFonts w:ascii="Times New Roman" w:hAnsi="Times New Roman" w:cs="Times New Roman"/>
          <w:sz w:val="20"/>
          <w:szCs w:val="20"/>
        </w:rPr>
        <w:t xml:space="preserve"> to bond for any</w:t>
      </w:r>
      <w:r w:rsidR="00B5041B">
        <w:rPr>
          <w:rFonts w:ascii="Times New Roman" w:hAnsi="Times New Roman" w:cs="Times New Roman"/>
          <w:sz w:val="20"/>
          <w:szCs w:val="20"/>
        </w:rPr>
        <w:t xml:space="preserve"> public improvements for </w:t>
      </w:r>
      <w:r w:rsidR="00B9132F">
        <w:rPr>
          <w:rFonts w:ascii="Times New Roman" w:hAnsi="Times New Roman" w:cs="Times New Roman"/>
          <w:sz w:val="20"/>
          <w:szCs w:val="20"/>
        </w:rPr>
        <w:t>improvement of the site</w:t>
      </w:r>
      <w:r w:rsidR="00B5041B">
        <w:rPr>
          <w:rFonts w:ascii="Times New Roman" w:hAnsi="Times New Roman" w:cs="Times New Roman"/>
          <w:sz w:val="20"/>
          <w:szCs w:val="20"/>
        </w:rPr>
        <w:t xml:space="preserve">. </w:t>
      </w:r>
    </w:p>
    <w:p w14:paraId="03C00B3E" w14:textId="3EEB56FA" w:rsidR="00121C96" w:rsidRDefault="003E0F98" w:rsidP="00163A4E">
      <w:pPr>
        <w:spacing w:after="0"/>
        <w:rPr>
          <w:rFonts w:ascii="Times New Roman" w:hAnsi="Times New Roman" w:cs="Times New Roman"/>
          <w:b/>
          <w:color w:val="2F5496" w:themeColor="accent5" w:themeShade="BF"/>
        </w:rPr>
      </w:pPr>
      <w:r w:rsidRPr="00B9132F">
        <w:rPr>
          <w:rFonts w:ascii="Times New Roman" w:hAnsi="Times New Roman" w:cs="Times New Roman"/>
          <w:b/>
          <w:noProof/>
          <w:color w:val="2F5496" w:themeColor="accent5" w:themeShade="BF"/>
        </w:rPr>
        <w:drawing>
          <wp:anchor distT="0" distB="0" distL="114300" distR="114300" simplePos="0" relativeHeight="251664384" behindDoc="0" locked="0" layoutInCell="1" allowOverlap="1" wp14:anchorId="5CF5853A" wp14:editId="6486795D">
            <wp:simplePos x="0" y="0"/>
            <wp:positionH relativeFrom="margin">
              <wp:align>center</wp:align>
            </wp:positionH>
            <wp:positionV relativeFrom="paragraph">
              <wp:posOffset>112395</wp:posOffset>
            </wp:positionV>
            <wp:extent cx="4352925" cy="4262755"/>
            <wp:effectExtent l="0" t="0" r="9525" b="4445"/>
            <wp:wrapSquare wrapText="bothSides"/>
            <wp:docPr id="194907841" name="Picture 1" descr="A close-up of a ma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7841" name="Picture 1" descr="A close-up of a map&#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352925" cy="4262755"/>
                    </a:xfrm>
                    <a:prstGeom prst="rect">
                      <a:avLst/>
                    </a:prstGeom>
                  </pic:spPr>
                </pic:pic>
              </a:graphicData>
            </a:graphic>
            <wp14:sizeRelH relativeFrom="margin">
              <wp14:pctWidth>0</wp14:pctWidth>
            </wp14:sizeRelH>
            <wp14:sizeRelV relativeFrom="margin">
              <wp14:pctHeight>0</wp14:pctHeight>
            </wp14:sizeRelV>
          </wp:anchor>
        </w:drawing>
      </w:r>
    </w:p>
    <w:p w14:paraId="7FD51BE0" w14:textId="6861109D" w:rsidR="00121C96" w:rsidRDefault="00121C96" w:rsidP="001D52E0">
      <w:pPr>
        <w:spacing w:after="0"/>
        <w:jc w:val="both"/>
        <w:rPr>
          <w:rFonts w:ascii="Times New Roman" w:hAnsi="Times New Roman" w:cs="Times New Roman"/>
          <w:b/>
          <w:color w:val="2F5496" w:themeColor="accent5" w:themeShade="BF"/>
        </w:rPr>
      </w:pPr>
    </w:p>
    <w:p w14:paraId="788D035E" w14:textId="77777777" w:rsidR="00B9132F" w:rsidRDefault="00B9132F" w:rsidP="001D52E0">
      <w:pPr>
        <w:spacing w:after="0"/>
        <w:jc w:val="both"/>
        <w:rPr>
          <w:rFonts w:ascii="Times New Roman" w:hAnsi="Times New Roman" w:cs="Times New Roman"/>
          <w:b/>
          <w:color w:val="2F5496" w:themeColor="accent5" w:themeShade="BF"/>
        </w:rPr>
      </w:pPr>
    </w:p>
    <w:p w14:paraId="7707142B" w14:textId="77777777" w:rsidR="00B9132F" w:rsidRDefault="00B9132F" w:rsidP="001D52E0">
      <w:pPr>
        <w:spacing w:after="0"/>
        <w:jc w:val="both"/>
        <w:rPr>
          <w:rFonts w:ascii="Times New Roman" w:hAnsi="Times New Roman" w:cs="Times New Roman"/>
          <w:b/>
          <w:color w:val="2F5496" w:themeColor="accent5" w:themeShade="BF"/>
        </w:rPr>
      </w:pPr>
    </w:p>
    <w:p w14:paraId="6C2A6A6E" w14:textId="77777777" w:rsidR="00B9132F" w:rsidRDefault="00B9132F" w:rsidP="001D52E0">
      <w:pPr>
        <w:spacing w:after="0"/>
        <w:jc w:val="both"/>
        <w:rPr>
          <w:rFonts w:ascii="Times New Roman" w:hAnsi="Times New Roman" w:cs="Times New Roman"/>
          <w:b/>
          <w:color w:val="2F5496" w:themeColor="accent5" w:themeShade="BF"/>
        </w:rPr>
      </w:pPr>
    </w:p>
    <w:p w14:paraId="293BFD85" w14:textId="77777777" w:rsidR="00B9132F" w:rsidRDefault="00B9132F" w:rsidP="001D52E0">
      <w:pPr>
        <w:spacing w:after="0"/>
        <w:jc w:val="both"/>
        <w:rPr>
          <w:rFonts w:ascii="Times New Roman" w:hAnsi="Times New Roman" w:cs="Times New Roman"/>
          <w:b/>
          <w:color w:val="2F5496" w:themeColor="accent5" w:themeShade="BF"/>
        </w:rPr>
      </w:pPr>
    </w:p>
    <w:p w14:paraId="100D1D00" w14:textId="0C5DA6CF"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lastRenderedPageBreak/>
        <w:t>ANALYSIS</w:t>
      </w:r>
    </w:p>
    <w:p w14:paraId="11ACA000" w14:textId="23548256" w:rsidR="005F0C75" w:rsidRDefault="00A42830" w:rsidP="009A7FEF">
      <w:p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Approval of a</w:t>
      </w:r>
      <w:r w:rsidR="007D5E55">
        <w:rPr>
          <w:rFonts w:ascii="Times New Roman" w:eastAsia="Times New Roman" w:hAnsi="Times New Roman" w:cs="Times New Roman"/>
          <w:color w:val="000000"/>
          <w:sz w:val="20"/>
        </w:rPr>
        <w:t xml:space="preserve"> </w:t>
      </w:r>
      <w:r w:rsidR="00784E13">
        <w:rPr>
          <w:rFonts w:ascii="Times New Roman" w:eastAsia="Times New Roman" w:hAnsi="Times New Roman" w:cs="Times New Roman"/>
          <w:color w:val="000000"/>
          <w:sz w:val="20"/>
        </w:rPr>
        <w:t xml:space="preserve">zoning overlay is a legislative city council process that requires a public hearing by the </w:t>
      </w:r>
      <w:r w:rsidR="007D5E55">
        <w:rPr>
          <w:rFonts w:ascii="Times New Roman" w:eastAsia="Times New Roman" w:hAnsi="Times New Roman" w:cs="Times New Roman"/>
          <w:color w:val="000000"/>
          <w:sz w:val="20"/>
        </w:rPr>
        <w:t>planning commission</w:t>
      </w:r>
      <w:r w:rsidR="009A7FEF">
        <w:rPr>
          <w:rFonts w:ascii="Times New Roman" w:eastAsia="Times New Roman" w:hAnsi="Times New Roman" w:cs="Times New Roman"/>
          <w:color w:val="000000"/>
          <w:sz w:val="20"/>
        </w:rPr>
        <w:t>.</w:t>
      </w:r>
      <w:r w:rsidR="00840C8B">
        <w:rPr>
          <w:rFonts w:ascii="Times New Roman" w:eastAsia="Times New Roman" w:hAnsi="Times New Roman" w:cs="Times New Roman"/>
          <w:color w:val="000000"/>
          <w:sz w:val="20"/>
        </w:rPr>
        <w:t xml:space="preserve"> </w:t>
      </w:r>
      <w:r w:rsidR="00784E13">
        <w:rPr>
          <w:rFonts w:ascii="Times New Roman" w:eastAsia="Times New Roman" w:hAnsi="Times New Roman" w:cs="Times New Roman"/>
          <w:color w:val="000000"/>
          <w:sz w:val="20"/>
        </w:rPr>
        <w:t xml:space="preserve">After overlay designations are approved then the </w:t>
      </w:r>
      <w:r w:rsidR="00B9132F">
        <w:rPr>
          <w:rFonts w:ascii="Times New Roman" w:eastAsia="Times New Roman" w:hAnsi="Times New Roman" w:cs="Times New Roman"/>
          <w:color w:val="000000"/>
          <w:sz w:val="20"/>
        </w:rPr>
        <w:t>public improvements will need to be installed, and the building permit can be applied for</w:t>
      </w:r>
      <w:r w:rsidR="00784E13">
        <w:rPr>
          <w:rFonts w:ascii="Times New Roman" w:eastAsia="Times New Roman" w:hAnsi="Times New Roman" w:cs="Times New Roman"/>
          <w:color w:val="000000"/>
          <w:sz w:val="20"/>
        </w:rPr>
        <w:t xml:space="preserve">. </w:t>
      </w:r>
    </w:p>
    <w:p w14:paraId="768C9D86" w14:textId="64427CF1" w:rsidR="00894C96" w:rsidRDefault="00894C96" w:rsidP="009A7FEF">
      <w:p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Planning Commission should determine </w:t>
      </w:r>
      <w:r w:rsidR="006F5A67">
        <w:rPr>
          <w:rFonts w:ascii="Times New Roman" w:eastAsia="Times New Roman" w:hAnsi="Times New Roman" w:cs="Times New Roman"/>
          <w:color w:val="000000"/>
          <w:sz w:val="20"/>
        </w:rPr>
        <w:t xml:space="preserve">if </w:t>
      </w:r>
      <w:r w:rsidR="00B9132F">
        <w:rPr>
          <w:rFonts w:ascii="Times New Roman" w:eastAsia="Times New Roman" w:hAnsi="Times New Roman" w:cs="Times New Roman"/>
          <w:color w:val="000000"/>
          <w:sz w:val="20"/>
        </w:rPr>
        <w:t>this site is appropriate for the NC-1 Neighborhood Commercial Overlay zone</w:t>
      </w:r>
      <w:r>
        <w:rPr>
          <w:rFonts w:ascii="Times New Roman" w:eastAsia="Times New Roman" w:hAnsi="Times New Roman" w:cs="Times New Roman"/>
          <w:color w:val="000000"/>
          <w:sz w:val="20"/>
        </w:rPr>
        <w:t xml:space="preserve">. If appropriate, then </w:t>
      </w:r>
      <w:r w:rsidR="00D00888">
        <w:rPr>
          <w:rFonts w:ascii="Times New Roman" w:eastAsia="Times New Roman" w:hAnsi="Times New Roman" w:cs="Times New Roman"/>
          <w:color w:val="000000"/>
          <w:sz w:val="20"/>
        </w:rPr>
        <w:t>the planning</w:t>
      </w:r>
      <w:r>
        <w:rPr>
          <w:rFonts w:ascii="Times New Roman" w:eastAsia="Times New Roman" w:hAnsi="Times New Roman" w:cs="Times New Roman"/>
          <w:color w:val="000000"/>
          <w:sz w:val="20"/>
        </w:rPr>
        <w:t xml:space="preserve"> commission should advance a positive recommendation for approval to the city council.</w:t>
      </w:r>
    </w:p>
    <w:p w14:paraId="621E483D" w14:textId="64BD868C" w:rsidR="007D5E55" w:rsidRDefault="007D5E55" w:rsidP="009A7FEF">
      <w:p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Staff have completed their review of this </w:t>
      </w:r>
      <w:r w:rsidR="00A34FA4">
        <w:rPr>
          <w:rFonts w:ascii="Times New Roman" w:eastAsia="Times New Roman" w:hAnsi="Times New Roman" w:cs="Times New Roman"/>
          <w:color w:val="000000"/>
          <w:sz w:val="20"/>
        </w:rPr>
        <w:t>request</w:t>
      </w:r>
      <w:r>
        <w:rPr>
          <w:rFonts w:ascii="Times New Roman" w:eastAsia="Times New Roman" w:hAnsi="Times New Roman" w:cs="Times New Roman"/>
          <w:color w:val="000000"/>
          <w:sz w:val="20"/>
        </w:rPr>
        <w:t xml:space="preserve"> for compliance with all applicable city codes and regulations. The applicant</w:t>
      </w:r>
      <w:r w:rsidR="00A34FA4">
        <w:rPr>
          <w:rFonts w:ascii="Times New Roman" w:eastAsia="Times New Roman" w:hAnsi="Times New Roman" w:cs="Times New Roman"/>
          <w:color w:val="000000"/>
          <w:sz w:val="20"/>
        </w:rPr>
        <w:t xml:space="preserve"> shall be required to</w:t>
      </w:r>
      <w:r w:rsidR="005F0C75">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0"/>
        </w:rPr>
        <w:t xml:space="preserve">work with staff to resolve </w:t>
      </w:r>
      <w:r w:rsidR="00B9132F">
        <w:rPr>
          <w:rFonts w:ascii="Times New Roman" w:eastAsia="Times New Roman" w:hAnsi="Times New Roman" w:cs="Times New Roman"/>
          <w:color w:val="000000"/>
          <w:sz w:val="20"/>
        </w:rPr>
        <w:t>all issues related to improvement of the site.</w:t>
      </w:r>
    </w:p>
    <w:p w14:paraId="23032893" w14:textId="67644227" w:rsidR="00D824A6" w:rsidRPr="00754902" w:rsidRDefault="00D824A6" w:rsidP="00D824A6">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FINDINGS</w:t>
      </w:r>
    </w:p>
    <w:p w14:paraId="33549B69" w14:textId="288FA4A2" w:rsidR="00D824A6" w:rsidRDefault="00D824A6" w:rsidP="00D824A6">
      <w:pPr>
        <w:spacing w:before="231" w:line="234" w:lineRule="exact"/>
        <w:textAlignment w:val="baseline"/>
        <w:rPr>
          <w:rFonts w:ascii="Times New Roman" w:hAnsi="Times New Roman" w:cs="Times New Roman"/>
          <w:sz w:val="20"/>
          <w:szCs w:val="20"/>
        </w:rPr>
      </w:pPr>
      <w:r>
        <w:rPr>
          <w:rFonts w:ascii="Times New Roman" w:hAnsi="Times New Roman" w:cs="Times New Roman"/>
          <w:sz w:val="20"/>
          <w:szCs w:val="20"/>
        </w:rPr>
        <w:t xml:space="preserve">The property at this location </w:t>
      </w:r>
      <w:r w:rsidR="00B9132F">
        <w:rPr>
          <w:rFonts w:ascii="Times New Roman" w:hAnsi="Times New Roman" w:cs="Times New Roman"/>
          <w:sz w:val="20"/>
          <w:szCs w:val="20"/>
        </w:rPr>
        <w:t>has traditionally been used for a similar office style work</w:t>
      </w:r>
      <w:r w:rsidR="00A34FA4">
        <w:rPr>
          <w:rFonts w:ascii="Times New Roman" w:hAnsi="Times New Roman" w:cs="Times New Roman"/>
          <w:sz w:val="20"/>
          <w:szCs w:val="20"/>
        </w:rPr>
        <w:t xml:space="preserve">. It is located </w:t>
      </w:r>
      <w:r w:rsidR="00D00888">
        <w:rPr>
          <w:rFonts w:ascii="Times New Roman" w:hAnsi="Times New Roman" w:cs="Times New Roman"/>
          <w:sz w:val="20"/>
          <w:szCs w:val="20"/>
        </w:rPr>
        <w:t xml:space="preserve">near </w:t>
      </w:r>
      <w:r w:rsidR="00A34FA4">
        <w:rPr>
          <w:rFonts w:ascii="Times New Roman" w:hAnsi="Times New Roman" w:cs="Times New Roman"/>
          <w:sz w:val="20"/>
          <w:szCs w:val="20"/>
        </w:rPr>
        <w:t>the center of the city and is zoned</w:t>
      </w:r>
      <w:r>
        <w:rPr>
          <w:rFonts w:ascii="Times New Roman" w:hAnsi="Times New Roman" w:cs="Times New Roman"/>
          <w:sz w:val="20"/>
          <w:szCs w:val="20"/>
        </w:rPr>
        <w:t xml:space="preserve"> R-1-</w:t>
      </w:r>
      <w:r w:rsidR="00B9132F">
        <w:rPr>
          <w:rFonts w:ascii="Times New Roman" w:hAnsi="Times New Roman" w:cs="Times New Roman"/>
          <w:sz w:val="20"/>
          <w:szCs w:val="20"/>
        </w:rPr>
        <w:t>9</w:t>
      </w:r>
      <w:r w:rsidR="00281C15">
        <w:rPr>
          <w:rFonts w:ascii="Times New Roman" w:hAnsi="Times New Roman" w:cs="Times New Roman"/>
          <w:sz w:val="20"/>
          <w:szCs w:val="20"/>
        </w:rPr>
        <w:t>,</w:t>
      </w:r>
      <w:r>
        <w:rPr>
          <w:rFonts w:ascii="Times New Roman" w:hAnsi="Times New Roman" w:cs="Times New Roman"/>
          <w:sz w:val="20"/>
          <w:szCs w:val="20"/>
        </w:rPr>
        <w:t xml:space="preserve"> </w:t>
      </w:r>
      <w:r w:rsidR="00D00888">
        <w:rPr>
          <w:rFonts w:ascii="Times New Roman" w:hAnsi="Times New Roman" w:cs="Times New Roman"/>
          <w:sz w:val="20"/>
          <w:szCs w:val="20"/>
        </w:rPr>
        <w:t>R</w:t>
      </w:r>
      <w:r>
        <w:rPr>
          <w:rFonts w:ascii="Times New Roman" w:hAnsi="Times New Roman" w:cs="Times New Roman"/>
          <w:sz w:val="20"/>
          <w:szCs w:val="20"/>
        </w:rPr>
        <w:t xml:space="preserve">esidential zone. The following findings identify this site as a suitable location for the requested overlay </w:t>
      </w:r>
      <w:r w:rsidR="00ED2BBA">
        <w:rPr>
          <w:rFonts w:ascii="Times New Roman" w:hAnsi="Times New Roman" w:cs="Times New Roman"/>
          <w:sz w:val="20"/>
          <w:szCs w:val="20"/>
        </w:rPr>
        <w:t>designation.</w:t>
      </w:r>
    </w:p>
    <w:p w14:paraId="5C523A89" w14:textId="27EE0ACD" w:rsidR="00D824A6" w:rsidRDefault="00A34FA4"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property has been </w:t>
      </w:r>
      <w:r w:rsidR="00B9132F">
        <w:rPr>
          <w:rFonts w:ascii="Times New Roman" w:eastAsia="Times New Roman" w:hAnsi="Times New Roman" w:cs="Times New Roman"/>
          <w:color w:val="000000"/>
          <w:sz w:val="20"/>
        </w:rPr>
        <w:t>used for very similar uses in the past</w:t>
      </w:r>
      <w:r w:rsidR="00D824A6">
        <w:rPr>
          <w:rFonts w:ascii="Times New Roman" w:eastAsia="Times New Roman" w:hAnsi="Times New Roman" w:cs="Times New Roman"/>
          <w:color w:val="000000"/>
          <w:sz w:val="20"/>
        </w:rPr>
        <w:t>.</w:t>
      </w:r>
    </w:p>
    <w:p w14:paraId="6B937229" w14:textId="72108180" w:rsidR="00D824A6" w:rsidRDefault="00D824A6"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w:t>
      </w:r>
      <w:r w:rsidR="00A34FA4">
        <w:rPr>
          <w:rFonts w:ascii="Times New Roman" w:eastAsia="Times New Roman" w:hAnsi="Times New Roman" w:cs="Times New Roman"/>
          <w:color w:val="000000"/>
          <w:sz w:val="20"/>
        </w:rPr>
        <w:t xml:space="preserve">property is near city services and </w:t>
      </w:r>
      <w:r w:rsidR="00CC0D43">
        <w:rPr>
          <w:rFonts w:ascii="Times New Roman" w:eastAsia="Times New Roman" w:hAnsi="Times New Roman" w:cs="Times New Roman"/>
          <w:color w:val="000000"/>
          <w:sz w:val="20"/>
        </w:rPr>
        <w:t xml:space="preserve">the downtown </w:t>
      </w:r>
      <w:proofErr w:type="gramStart"/>
      <w:r w:rsidR="00CC0D43">
        <w:rPr>
          <w:rFonts w:ascii="Times New Roman" w:eastAsia="Times New Roman" w:hAnsi="Times New Roman" w:cs="Times New Roman"/>
          <w:color w:val="000000"/>
          <w:sz w:val="20"/>
        </w:rPr>
        <w:t>area,</w:t>
      </w:r>
      <w:proofErr w:type="gramEnd"/>
      <w:r w:rsidR="00CC0D43">
        <w:rPr>
          <w:rFonts w:ascii="Times New Roman" w:eastAsia="Times New Roman" w:hAnsi="Times New Roman" w:cs="Times New Roman"/>
          <w:color w:val="000000"/>
          <w:sz w:val="20"/>
        </w:rPr>
        <w:t xml:space="preserve"> it</w:t>
      </w:r>
      <w:r w:rsidR="00A34FA4">
        <w:rPr>
          <w:rFonts w:ascii="Times New Roman" w:eastAsia="Times New Roman" w:hAnsi="Times New Roman" w:cs="Times New Roman"/>
          <w:color w:val="000000"/>
          <w:sz w:val="20"/>
        </w:rPr>
        <w:t xml:space="preserve"> would be a fitting location for </w:t>
      </w:r>
      <w:r w:rsidR="00B9132F">
        <w:rPr>
          <w:rFonts w:ascii="Times New Roman" w:eastAsia="Times New Roman" w:hAnsi="Times New Roman" w:cs="Times New Roman"/>
          <w:color w:val="000000"/>
          <w:sz w:val="20"/>
        </w:rPr>
        <w:t>neighborhood commercial activities</w:t>
      </w:r>
      <w:r>
        <w:rPr>
          <w:rFonts w:ascii="Times New Roman" w:eastAsia="Times New Roman" w:hAnsi="Times New Roman" w:cs="Times New Roman"/>
          <w:color w:val="000000"/>
          <w:sz w:val="20"/>
        </w:rPr>
        <w:t>.</w:t>
      </w:r>
    </w:p>
    <w:p w14:paraId="6F3B8CFF" w14:textId="32917B4E" w:rsidR="00D824A6" w:rsidRDefault="006F5A67" w:rsidP="00D824A6">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would be required to install curb, gutter and sidewalk along the </w:t>
      </w:r>
      <w:r w:rsidR="00CC0D43">
        <w:rPr>
          <w:rFonts w:ascii="Times New Roman" w:eastAsia="Times New Roman" w:hAnsi="Times New Roman" w:cs="Times New Roman"/>
          <w:color w:val="000000"/>
          <w:sz w:val="20"/>
        </w:rPr>
        <w:t>600 South portion of their property.</w:t>
      </w:r>
    </w:p>
    <w:p w14:paraId="6CB66F5D" w14:textId="753B9FE8" w:rsidR="00D00888" w:rsidRDefault="00CC0D43" w:rsidP="00D00888">
      <w:pPr>
        <w:pStyle w:val="ListParagraph"/>
        <w:numPr>
          <w:ilvl w:val="0"/>
          <w:numId w:val="29"/>
        </w:numPr>
        <w:spacing w:before="231"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Staff feels comfortable about any use permitted within the NC-1 Neighborhood Commercial Overlay being done at this site subject to appropriate site conditions being met.</w:t>
      </w:r>
    </w:p>
    <w:p w14:paraId="3EC631B0" w14:textId="77777777" w:rsidR="007D5E55" w:rsidRPr="00754902" w:rsidRDefault="007D5E55" w:rsidP="007D5E55">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546D0B7F" w14:textId="37DCE008" w:rsidR="007D5E55" w:rsidRDefault="00840C8B" w:rsidP="007D5E55">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The applicant is seeking the </w:t>
      </w:r>
      <w:r w:rsidR="00CC0D43">
        <w:rPr>
          <w:rFonts w:ascii="Times New Roman" w:hAnsi="Times New Roman" w:cs="Times New Roman"/>
          <w:sz w:val="20"/>
          <w:szCs w:val="20"/>
        </w:rPr>
        <w:t>NC-1, Neighborhood Commercial</w:t>
      </w:r>
      <w:r>
        <w:rPr>
          <w:rFonts w:ascii="Times New Roman" w:hAnsi="Times New Roman" w:cs="Times New Roman"/>
          <w:sz w:val="20"/>
          <w:szCs w:val="20"/>
        </w:rPr>
        <w:t xml:space="preserve"> Overlay</w:t>
      </w:r>
      <w:r w:rsidR="00281C15">
        <w:rPr>
          <w:rFonts w:ascii="Times New Roman" w:hAnsi="Times New Roman" w:cs="Times New Roman"/>
          <w:sz w:val="20"/>
          <w:szCs w:val="20"/>
        </w:rPr>
        <w:t>,</w:t>
      </w:r>
      <w:r w:rsidR="00ED2BBA">
        <w:rPr>
          <w:rFonts w:ascii="Times New Roman" w:hAnsi="Times New Roman" w:cs="Times New Roman"/>
          <w:sz w:val="20"/>
          <w:szCs w:val="20"/>
        </w:rPr>
        <w:t xml:space="preserve"> </w:t>
      </w:r>
      <w:r>
        <w:rPr>
          <w:rFonts w:ascii="Times New Roman" w:hAnsi="Times New Roman" w:cs="Times New Roman"/>
          <w:sz w:val="20"/>
          <w:szCs w:val="20"/>
        </w:rPr>
        <w:t>zoning designation</w:t>
      </w:r>
      <w:r w:rsidR="005F0C75">
        <w:rPr>
          <w:rFonts w:ascii="Times New Roman" w:hAnsi="Times New Roman" w:cs="Times New Roman"/>
          <w:sz w:val="20"/>
          <w:szCs w:val="20"/>
        </w:rPr>
        <w:t xml:space="preserve"> </w:t>
      </w:r>
      <w:r w:rsidR="00ED2BBA">
        <w:rPr>
          <w:rFonts w:ascii="Times New Roman" w:hAnsi="Times New Roman" w:cs="Times New Roman"/>
          <w:sz w:val="20"/>
          <w:szCs w:val="20"/>
        </w:rPr>
        <w:t xml:space="preserve">for property located at </w:t>
      </w:r>
      <w:r w:rsidR="00CC0D43">
        <w:rPr>
          <w:rFonts w:ascii="Times New Roman" w:hAnsi="Times New Roman" w:cs="Times New Roman"/>
          <w:sz w:val="20"/>
          <w:szCs w:val="24"/>
        </w:rPr>
        <w:t>590 South Main Street</w:t>
      </w:r>
      <w:r w:rsidR="0049720B">
        <w:rPr>
          <w:rFonts w:ascii="Times New Roman" w:hAnsi="Times New Roman" w:cs="Times New Roman"/>
          <w:sz w:val="20"/>
          <w:szCs w:val="20"/>
        </w:rPr>
        <w:t>.</w:t>
      </w:r>
      <w:r>
        <w:rPr>
          <w:rFonts w:ascii="Times New Roman" w:hAnsi="Times New Roman" w:cs="Times New Roman"/>
          <w:sz w:val="20"/>
          <w:szCs w:val="20"/>
        </w:rPr>
        <w:t xml:space="preserve"> </w:t>
      </w:r>
      <w:r w:rsidR="007D5E55">
        <w:rPr>
          <w:rFonts w:ascii="Times New Roman" w:hAnsi="Times New Roman" w:cs="Times New Roman"/>
          <w:sz w:val="20"/>
          <w:szCs w:val="20"/>
        </w:rPr>
        <w:t xml:space="preserve">The planning commission should determine </w:t>
      </w:r>
      <w:r w:rsidR="00163A4E">
        <w:rPr>
          <w:rFonts w:ascii="Times New Roman" w:hAnsi="Times New Roman" w:cs="Times New Roman"/>
          <w:sz w:val="20"/>
          <w:szCs w:val="20"/>
        </w:rPr>
        <w:t>whether</w:t>
      </w:r>
      <w:r w:rsidR="007D5E55" w:rsidRPr="009A7FEF">
        <w:rPr>
          <w:rFonts w:ascii="Times New Roman" w:hAnsi="Times New Roman" w:cs="Times New Roman"/>
          <w:sz w:val="20"/>
          <w:szCs w:val="20"/>
        </w:rPr>
        <w:t xml:space="preserve"> the applicant has adequately addressed the regulations of the land use and development </w:t>
      </w:r>
      <w:r w:rsidR="00163A4E" w:rsidRPr="009A7FEF">
        <w:rPr>
          <w:rFonts w:ascii="Times New Roman" w:hAnsi="Times New Roman" w:cs="Times New Roman"/>
          <w:sz w:val="20"/>
          <w:szCs w:val="20"/>
        </w:rPr>
        <w:t>ordinances,</w:t>
      </w:r>
      <w:r w:rsidR="005F0C75">
        <w:rPr>
          <w:rFonts w:ascii="Times New Roman" w:hAnsi="Times New Roman" w:cs="Times New Roman"/>
          <w:sz w:val="20"/>
          <w:szCs w:val="20"/>
        </w:rPr>
        <w:t xml:space="preserve"> especially the </w:t>
      </w:r>
      <w:r w:rsidR="00CC0D43">
        <w:rPr>
          <w:rFonts w:ascii="Times New Roman" w:hAnsi="Times New Roman" w:cs="Times New Roman"/>
          <w:sz w:val="20"/>
          <w:szCs w:val="20"/>
        </w:rPr>
        <w:t>NC-1 Neighborhood Commercial</w:t>
      </w:r>
      <w:r w:rsidR="005F0C75">
        <w:rPr>
          <w:rFonts w:ascii="Times New Roman" w:hAnsi="Times New Roman" w:cs="Times New Roman"/>
          <w:sz w:val="20"/>
          <w:szCs w:val="20"/>
        </w:rPr>
        <w:t xml:space="preserve"> Overlay</w:t>
      </w:r>
      <w:r w:rsidR="00281C15">
        <w:rPr>
          <w:rFonts w:ascii="Times New Roman" w:hAnsi="Times New Roman" w:cs="Times New Roman"/>
          <w:sz w:val="20"/>
          <w:szCs w:val="20"/>
        </w:rPr>
        <w:t>,</w:t>
      </w:r>
      <w:r w:rsidR="005F0C75">
        <w:rPr>
          <w:rFonts w:ascii="Times New Roman" w:hAnsi="Times New Roman" w:cs="Times New Roman"/>
          <w:sz w:val="20"/>
          <w:szCs w:val="20"/>
        </w:rPr>
        <w:t xml:space="preserve"> zone</w:t>
      </w:r>
      <w:r w:rsidR="0049720B">
        <w:rPr>
          <w:rFonts w:ascii="Times New Roman" w:hAnsi="Times New Roman" w:cs="Times New Roman"/>
          <w:sz w:val="20"/>
          <w:szCs w:val="20"/>
        </w:rPr>
        <w:t xml:space="preserve"> section</w:t>
      </w:r>
      <w:r w:rsidR="007D5E55" w:rsidRPr="009A7FEF">
        <w:rPr>
          <w:rFonts w:ascii="Times New Roman" w:hAnsi="Times New Roman" w:cs="Times New Roman"/>
          <w:sz w:val="20"/>
          <w:szCs w:val="20"/>
        </w:rPr>
        <w:t xml:space="preserve">. </w:t>
      </w:r>
      <w:r w:rsidR="007D5E55">
        <w:rPr>
          <w:rFonts w:ascii="Times New Roman" w:hAnsi="Times New Roman" w:cs="Times New Roman"/>
          <w:sz w:val="20"/>
          <w:szCs w:val="20"/>
        </w:rPr>
        <w:t>The planning commission</w:t>
      </w:r>
      <w:r w:rsidR="007D5E55" w:rsidRPr="009A7FEF">
        <w:rPr>
          <w:rFonts w:ascii="Times New Roman" w:hAnsi="Times New Roman" w:cs="Times New Roman"/>
          <w:sz w:val="20"/>
          <w:szCs w:val="20"/>
        </w:rPr>
        <w:t xml:space="preserve"> may</w:t>
      </w:r>
      <w:r w:rsidR="007D5E55">
        <w:rPr>
          <w:rFonts w:ascii="Times New Roman" w:hAnsi="Times New Roman" w:cs="Times New Roman"/>
          <w:sz w:val="20"/>
          <w:szCs w:val="20"/>
        </w:rPr>
        <w:t xml:space="preserve"> do the following for</w:t>
      </w:r>
      <w:r w:rsidR="0049720B">
        <w:rPr>
          <w:rFonts w:ascii="Times New Roman" w:hAnsi="Times New Roman" w:cs="Times New Roman"/>
          <w:sz w:val="20"/>
          <w:szCs w:val="20"/>
        </w:rPr>
        <w:t xml:space="preserve"> the land use </w:t>
      </w:r>
      <w:r w:rsidR="007D5E55">
        <w:rPr>
          <w:rFonts w:ascii="Times New Roman" w:hAnsi="Times New Roman" w:cs="Times New Roman"/>
          <w:sz w:val="20"/>
          <w:szCs w:val="20"/>
        </w:rPr>
        <w:t>application being considered</w:t>
      </w:r>
      <w:r w:rsidR="007D5E55" w:rsidRPr="009A7FEF">
        <w:rPr>
          <w:rFonts w:ascii="Times New Roman" w:hAnsi="Times New Roman" w:cs="Times New Roman"/>
          <w:sz w:val="20"/>
          <w:szCs w:val="20"/>
        </w:rPr>
        <w:t>:</w:t>
      </w:r>
    </w:p>
    <w:p w14:paraId="765EE9D0" w14:textId="77777777" w:rsidR="007D5E55" w:rsidRPr="009A7FEF" w:rsidRDefault="007D5E55" w:rsidP="007D5E55">
      <w:pPr>
        <w:spacing w:before="60" w:after="60"/>
        <w:jc w:val="both"/>
        <w:rPr>
          <w:rFonts w:ascii="Times New Roman" w:hAnsi="Times New Roman" w:cs="Times New Roman"/>
          <w:sz w:val="20"/>
          <w:szCs w:val="20"/>
        </w:rPr>
      </w:pPr>
    </w:p>
    <w:p w14:paraId="323CD93C" w14:textId="77777777" w:rsidR="007D5E55" w:rsidRPr="009A7FEF" w:rsidRDefault="007D5E55" w:rsidP="007D5E55">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Remand the request back to staff for further review or with direction to provide additional information. This action should be taken if it is determined that there is not enough information provided by the applicant for the</w:t>
      </w:r>
      <w:r>
        <w:rPr>
          <w:rFonts w:ascii="Times New Roman" w:hAnsi="Times New Roman" w:cs="Times New Roman"/>
          <w:sz w:val="20"/>
          <w:szCs w:val="20"/>
        </w:rPr>
        <w:t xml:space="preserve"> </w:t>
      </w:r>
      <w:r w:rsidR="004819B1">
        <w:rPr>
          <w:rFonts w:ascii="Times New Roman" w:hAnsi="Times New Roman" w:cs="Times New Roman"/>
          <w:sz w:val="20"/>
          <w:szCs w:val="20"/>
        </w:rPr>
        <w:t xml:space="preserve">planning commission </w:t>
      </w:r>
      <w:r w:rsidRPr="009A7FEF">
        <w:rPr>
          <w:rFonts w:ascii="Times New Roman" w:hAnsi="Times New Roman" w:cs="Times New Roman"/>
          <w:sz w:val="20"/>
          <w:szCs w:val="20"/>
        </w:rPr>
        <w:t xml:space="preserve">to make a well-informed </w:t>
      </w:r>
      <w:r w:rsidR="004819B1">
        <w:rPr>
          <w:rFonts w:ascii="Times New Roman" w:hAnsi="Times New Roman" w:cs="Times New Roman"/>
          <w:sz w:val="20"/>
          <w:szCs w:val="20"/>
        </w:rPr>
        <w:t>decision</w:t>
      </w:r>
      <w:r w:rsidRPr="009A7FEF">
        <w:rPr>
          <w:rFonts w:ascii="Times New Roman" w:hAnsi="Times New Roman" w:cs="Times New Roman"/>
          <w:sz w:val="20"/>
          <w:szCs w:val="20"/>
        </w:rPr>
        <w:t xml:space="preserve">. </w:t>
      </w:r>
    </w:p>
    <w:p w14:paraId="0AB1D658" w14:textId="79BA83C8" w:rsidR="00B51CAB" w:rsidRPr="00163A4E" w:rsidRDefault="00840C8B" w:rsidP="00163A4E">
      <w:pPr>
        <w:pStyle w:val="ListParagraph"/>
        <w:numPr>
          <w:ilvl w:val="0"/>
          <w:numId w:val="28"/>
        </w:numPr>
        <w:spacing w:after="0"/>
        <w:ind w:left="360"/>
        <w:jc w:val="both"/>
        <w:rPr>
          <w:rFonts w:ascii="Times New Roman" w:hAnsi="Times New Roman" w:cs="Times New Roman"/>
          <w:sz w:val="20"/>
          <w:szCs w:val="20"/>
        </w:rPr>
      </w:pPr>
      <w:r w:rsidRPr="00840C8B">
        <w:rPr>
          <w:rFonts w:ascii="Times New Roman" w:hAnsi="Times New Roman" w:cs="Times New Roman"/>
          <w:b/>
          <w:sz w:val="20"/>
          <w:szCs w:val="20"/>
          <w:u w:val="single"/>
        </w:rPr>
        <w:t>Staff Recommendation:</w:t>
      </w:r>
      <w:r w:rsidRPr="00840C8B">
        <w:rPr>
          <w:rFonts w:ascii="Times New Roman" w:hAnsi="Times New Roman" w:cs="Times New Roman"/>
          <w:sz w:val="20"/>
          <w:szCs w:val="20"/>
        </w:rPr>
        <w:t xml:space="preserve"> </w:t>
      </w:r>
      <w:r w:rsidR="00D00888">
        <w:rPr>
          <w:rFonts w:ascii="Times New Roman" w:hAnsi="Times New Roman" w:cs="Times New Roman"/>
          <w:sz w:val="20"/>
          <w:szCs w:val="20"/>
        </w:rPr>
        <w:t>Provide</w:t>
      </w:r>
      <w:r w:rsidRPr="00163A4E">
        <w:rPr>
          <w:rFonts w:ascii="Times New Roman" w:hAnsi="Times New Roman" w:cs="Times New Roman"/>
          <w:sz w:val="20"/>
          <w:szCs w:val="20"/>
        </w:rPr>
        <w:t xml:space="preserve"> </w:t>
      </w:r>
      <w:r w:rsidR="00ED2BBA">
        <w:rPr>
          <w:rFonts w:ascii="Times New Roman" w:hAnsi="Times New Roman" w:cs="Times New Roman"/>
          <w:sz w:val="20"/>
          <w:szCs w:val="20"/>
        </w:rPr>
        <w:t xml:space="preserve">a positive recommendation for </w:t>
      </w:r>
      <w:r w:rsidRPr="00163A4E">
        <w:rPr>
          <w:rFonts w:ascii="Times New Roman" w:hAnsi="Times New Roman" w:cs="Times New Roman"/>
          <w:sz w:val="20"/>
          <w:szCs w:val="20"/>
        </w:rPr>
        <w:t xml:space="preserve">approval of the </w:t>
      </w:r>
      <w:r w:rsidR="00CC0D43">
        <w:rPr>
          <w:rFonts w:ascii="Times New Roman" w:hAnsi="Times New Roman" w:cs="Times New Roman"/>
          <w:sz w:val="20"/>
          <w:szCs w:val="20"/>
        </w:rPr>
        <w:t>NC-1 Neighborhood Commercial</w:t>
      </w:r>
      <w:r w:rsidRPr="00163A4E">
        <w:rPr>
          <w:rFonts w:ascii="Times New Roman" w:hAnsi="Times New Roman" w:cs="Times New Roman"/>
          <w:sz w:val="20"/>
          <w:szCs w:val="20"/>
        </w:rPr>
        <w:t xml:space="preserve"> Overlay</w:t>
      </w:r>
      <w:r w:rsidR="00281C15">
        <w:rPr>
          <w:rFonts w:ascii="Times New Roman" w:hAnsi="Times New Roman" w:cs="Times New Roman"/>
          <w:sz w:val="20"/>
          <w:szCs w:val="20"/>
        </w:rPr>
        <w:t>,</w:t>
      </w:r>
      <w:r w:rsidR="00ED2BBA">
        <w:rPr>
          <w:rFonts w:ascii="Times New Roman" w:hAnsi="Times New Roman" w:cs="Times New Roman"/>
          <w:sz w:val="20"/>
          <w:szCs w:val="20"/>
        </w:rPr>
        <w:t xml:space="preserve"> </w:t>
      </w:r>
      <w:r w:rsidRPr="00163A4E">
        <w:rPr>
          <w:rFonts w:ascii="Times New Roman" w:hAnsi="Times New Roman" w:cs="Times New Roman"/>
          <w:sz w:val="20"/>
          <w:szCs w:val="20"/>
        </w:rPr>
        <w:t>zoning designation</w:t>
      </w:r>
      <w:r w:rsidR="003E0F98">
        <w:rPr>
          <w:rFonts w:ascii="Times New Roman" w:hAnsi="Times New Roman" w:cs="Times New Roman"/>
          <w:sz w:val="20"/>
          <w:szCs w:val="20"/>
        </w:rPr>
        <w:t>. Conditioned upon the staff recommendations for parking and the installation of the cross-gutter along 600 South.</w:t>
      </w:r>
    </w:p>
    <w:p w14:paraId="275792C2" w14:textId="34958549" w:rsidR="007D5E55" w:rsidRDefault="00D00888" w:rsidP="007D5E55">
      <w:pPr>
        <w:pStyle w:val="ListParagraph"/>
        <w:numPr>
          <w:ilvl w:val="0"/>
          <w:numId w:val="28"/>
        </w:numPr>
        <w:spacing w:after="0"/>
        <w:ind w:left="360"/>
        <w:jc w:val="both"/>
        <w:rPr>
          <w:rFonts w:ascii="Times New Roman" w:hAnsi="Times New Roman" w:cs="Times New Roman"/>
          <w:sz w:val="20"/>
          <w:szCs w:val="20"/>
        </w:rPr>
      </w:pPr>
      <w:r>
        <w:rPr>
          <w:rFonts w:ascii="Times New Roman" w:hAnsi="Times New Roman" w:cs="Times New Roman"/>
          <w:sz w:val="20"/>
          <w:szCs w:val="20"/>
        </w:rPr>
        <w:t>Provide a negative recommendation for</w:t>
      </w:r>
      <w:r w:rsidR="007D5E55" w:rsidRPr="009A7FEF">
        <w:rPr>
          <w:rFonts w:ascii="Times New Roman" w:hAnsi="Times New Roman" w:cs="Times New Roman"/>
          <w:sz w:val="20"/>
          <w:szCs w:val="20"/>
        </w:rPr>
        <w:t xml:space="preserve"> the </w:t>
      </w:r>
      <w:r w:rsidR="007D5E55">
        <w:rPr>
          <w:rFonts w:ascii="Times New Roman" w:hAnsi="Times New Roman" w:cs="Times New Roman"/>
          <w:sz w:val="20"/>
          <w:szCs w:val="20"/>
        </w:rPr>
        <w:t>proposal</w:t>
      </w:r>
      <w:r w:rsidR="007D5E55" w:rsidRPr="009A7FEF">
        <w:rPr>
          <w:rFonts w:ascii="Times New Roman" w:hAnsi="Times New Roman" w:cs="Times New Roman"/>
          <w:sz w:val="20"/>
          <w:szCs w:val="20"/>
        </w:rPr>
        <w:t>. This</w:t>
      </w:r>
      <w:r w:rsidR="007D5E55">
        <w:rPr>
          <w:rFonts w:ascii="Times New Roman" w:hAnsi="Times New Roman" w:cs="Times New Roman"/>
          <w:sz w:val="20"/>
          <w:szCs w:val="20"/>
        </w:rPr>
        <w:t xml:space="preserve"> action should be taken if the planning commission</w:t>
      </w:r>
      <w:r w:rsidR="007D5E55" w:rsidRPr="009A7FEF">
        <w:rPr>
          <w:rFonts w:ascii="Times New Roman" w:hAnsi="Times New Roman" w:cs="Times New Roman"/>
          <w:sz w:val="20"/>
          <w:szCs w:val="20"/>
        </w:rPr>
        <w:t xml:space="preserve"> determines the applicant is unwilling or unable to satisfy the regulations of the Payson City Municipal Code</w:t>
      </w:r>
      <w:r w:rsidR="007D5E55">
        <w:rPr>
          <w:rFonts w:ascii="Times New Roman" w:hAnsi="Times New Roman" w:cs="Times New Roman"/>
          <w:sz w:val="20"/>
          <w:szCs w:val="20"/>
        </w:rPr>
        <w:t xml:space="preserve"> and the land use goals of the city c</w:t>
      </w:r>
      <w:r w:rsidR="007D5E55" w:rsidRPr="009A7FEF">
        <w:rPr>
          <w:rFonts w:ascii="Times New Roman" w:hAnsi="Times New Roman" w:cs="Times New Roman"/>
          <w:sz w:val="20"/>
          <w:szCs w:val="20"/>
        </w:rPr>
        <w:t>ouncil.</w:t>
      </w:r>
    </w:p>
    <w:p w14:paraId="65A5E6BB" w14:textId="77777777" w:rsidR="00A80F9B" w:rsidRDefault="00A80F9B" w:rsidP="00EB67F0">
      <w:pPr>
        <w:spacing w:after="0"/>
        <w:jc w:val="both"/>
        <w:rPr>
          <w:rFonts w:ascii="Times New Roman" w:hAnsi="Times New Roman" w:cs="Times New Roman"/>
          <w:sz w:val="20"/>
          <w:szCs w:val="20"/>
        </w:rPr>
      </w:pPr>
    </w:p>
    <w:p w14:paraId="62981723" w14:textId="77777777" w:rsidR="00ED2BBA" w:rsidRDefault="00ED2BBA" w:rsidP="00EB67F0">
      <w:pPr>
        <w:spacing w:after="0"/>
        <w:jc w:val="both"/>
        <w:rPr>
          <w:rFonts w:ascii="Times New Roman" w:hAnsi="Times New Roman" w:cs="Times New Roman"/>
          <w:sz w:val="20"/>
          <w:szCs w:val="20"/>
        </w:rPr>
      </w:pPr>
    </w:p>
    <w:p w14:paraId="0B1E9343" w14:textId="77777777" w:rsidR="00B33F48" w:rsidRDefault="00B33F48" w:rsidP="00EB67F0">
      <w:pPr>
        <w:spacing w:after="0"/>
        <w:jc w:val="both"/>
        <w:rPr>
          <w:rFonts w:ascii="Times New Roman" w:hAnsi="Times New Roman" w:cs="Times New Roman"/>
          <w:sz w:val="20"/>
          <w:szCs w:val="20"/>
        </w:rPr>
      </w:pPr>
    </w:p>
    <w:p w14:paraId="5EC08104" w14:textId="77777777" w:rsidR="00ED2BBA" w:rsidRDefault="00ED2BBA" w:rsidP="00EB67F0">
      <w:pPr>
        <w:spacing w:after="0"/>
        <w:jc w:val="both"/>
        <w:rPr>
          <w:rFonts w:ascii="Times New Roman" w:hAnsi="Times New Roman" w:cs="Times New Roman"/>
          <w:sz w:val="20"/>
          <w:szCs w:val="20"/>
        </w:rPr>
      </w:pPr>
    </w:p>
    <w:p w14:paraId="7F41B6DF" w14:textId="012A6CD1" w:rsidR="00ED2BBA" w:rsidRDefault="00ED2BBA" w:rsidP="00EB67F0">
      <w:pPr>
        <w:spacing w:after="0"/>
        <w:jc w:val="both"/>
        <w:rPr>
          <w:rFonts w:ascii="Times New Roman" w:hAnsi="Times New Roman" w:cs="Times New Roman"/>
          <w:sz w:val="20"/>
          <w:szCs w:val="20"/>
        </w:rPr>
      </w:pPr>
    </w:p>
    <w:p w14:paraId="4EF6DDDD" w14:textId="77777777" w:rsidR="00ED2BBA" w:rsidRDefault="00ED2BBA" w:rsidP="00EB67F0">
      <w:pPr>
        <w:spacing w:after="0"/>
        <w:jc w:val="both"/>
        <w:rPr>
          <w:rFonts w:ascii="Times New Roman" w:hAnsi="Times New Roman" w:cs="Times New Roman"/>
          <w:sz w:val="20"/>
          <w:szCs w:val="20"/>
        </w:rPr>
      </w:pPr>
    </w:p>
    <w:p w14:paraId="7431DC08" w14:textId="6B29539B" w:rsidR="00ED2BBA" w:rsidRDefault="00ED2BBA" w:rsidP="00EB67F0">
      <w:pPr>
        <w:spacing w:after="0"/>
        <w:jc w:val="both"/>
        <w:rPr>
          <w:rFonts w:ascii="Times New Roman" w:hAnsi="Times New Roman" w:cs="Times New Roman"/>
          <w:sz w:val="20"/>
          <w:szCs w:val="20"/>
        </w:rPr>
      </w:pPr>
    </w:p>
    <w:p w14:paraId="1872B534" w14:textId="77777777" w:rsidR="00ED2BBA" w:rsidRDefault="00ED2BBA" w:rsidP="00EB67F0">
      <w:pPr>
        <w:spacing w:after="0"/>
        <w:jc w:val="both"/>
        <w:rPr>
          <w:rFonts w:ascii="Times New Roman" w:hAnsi="Times New Roman" w:cs="Times New Roman"/>
          <w:sz w:val="20"/>
          <w:szCs w:val="20"/>
        </w:rPr>
      </w:pPr>
    </w:p>
    <w:p w14:paraId="694AE6CF" w14:textId="77777777" w:rsidR="00ED2BBA" w:rsidRDefault="00ED2BBA" w:rsidP="00EB67F0">
      <w:pPr>
        <w:spacing w:after="0"/>
        <w:jc w:val="both"/>
        <w:rPr>
          <w:rFonts w:ascii="Times New Roman" w:hAnsi="Times New Roman" w:cs="Times New Roman"/>
          <w:sz w:val="20"/>
          <w:szCs w:val="20"/>
        </w:rPr>
      </w:pPr>
    </w:p>
    <w:p w14:paraId="127D9EBA" w14:textId="77777777" w:rsidR="00ED2BBA" w:rsidRDefault="00ED2BBA" w:rsidP="00EB67F0">
      <w:pPr>
        <w:spacing w:after="0"/>
        <w:jc w:val="both"/>
        <w:rPr>
          <w:rFonts w:ascii="Times New Roman" w:hAnsi="Times New Roman" w:cs="Times New Roman"/>
          <w:sz w:val="20"/>
          <w:szCs w:val="20"/>
        </w:rPr>
      </w:pPr>
    </w:p>
    <w:p w14:paraId="253D63B4" w14:textId="2F0429C3" w:rsidR="0009243A" w:rsidRPr="0009243A" w:rsidRDefault="0009243A" w:rsidP="00B33F48">
      <w:pPr>
        <w:spacing w:after="0"/>
        <w:rPr>
          <w:rFonts w:ascii="Times New Roman" w:hAnsi="Times New Roman" w:cs="Times New Roman"/>
          <w:b/>
          <w:bCs/>
          <w:sz w:val="24"/>
          <w:szCs w:val="24"/>
        </w:rPr>
      </w:pPr>
    </w:p>
    <w:sectPr w:rsidR="0009243A" w:rsidRPr="000924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7C636" w14:textId="77777777" w:rsidR="00FD4026" w:rsidRDefault="00FD4026" w:rsidP="003F335A">
      <w:pPr>
        <w:spacing w:after="0" w:line="240" w:lineRule="auto"/>
      </w:pPr>
      <w:r>
        <w:separator/>
      </w:r>
    </w:p>
  </w:endnote>
  <w:endnote w:type="continuationSeparator" w:id="0">
    <w:p w14:paraId="2B263180"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Slab">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6CC85" w14:textId="77777777" w:rsidR="00FD4026" w:rsidRDefault="00FD4026" w:rsidP="003F335A">
      <w:pPr>
        <w:spacing w:after="0" w:line="240" w:lineRule="auto"/>
      </w:pPr>
      <w:r>
        <w:separator/>
      </w:r>
    </w:p>
  </w:footnote>
  <w:footnote w:type="continuationSeparator" w:id="0">
    <w:p w14:paraId="4737BF1A"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95270"/>
    <w:multiLevelType w:val="hybridMultilevel"/>
    <w:tmpl w:val="BE043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C2B3B"/>
    <w:multiLevelType w:val="hybridMultilevel"/>
    <w:tmpl w:val="AF003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0C58F1"/>
    <w:multiLevelType w:val="multilevel"/>
    <w:tmpl w:val="D842F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7640E01"/>
    <w:multiLevelType w:val="hybridMultilevel"/>
    <w:tmpl w:val="77A67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36FE0"/>
    <w:multiLevelType w:val="hybridMultilevel"/>
    <w:tmpl w:val="615EE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E5CCC"/>
    <w:multiLevelType w:val="hybridMultilevel"/>
    <w:tmpl w:val="7C1CD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792323">
    <w:abstractNumId w:val="17"/>
  </w:num>
  <w:num w:numId="2" w16cid:durableId="1554387091">
    <w:abstractNumId w:val="2"/>
  </w:num>
  <w:num w:numId="3" w16cid:durableId="2063861904">
    <w:abstractNumId w:val="6"/>
  </w:num>
  <w:num w:numId="4" w16cid:durableId="1015962591">
    <w:abstractNumId w:val="31"/>
  </w:num>
  <w:num w:numId="5" w16cid:durableId="20787299">
    <w:abstractNumId w:val="23"/>
  </w:num>
  <w:num w:numId="6" w16cid:durableId="446122410">
    <w:abstractNumId w:val="8"/>
  </w:num>
  <w:num w:numId="7" w16cid:durableId="1843928601">
    <w:abstractNumId w:val="21"/>
  </w:num>
  <w:num w:numId="8" w16cid:durableId="2041399223">
    <w:abstractNumId w:val="32"/>
  </w:num>
  <w:num w:numId="9" w16cid:durableId="512035726">
    <w:abstractNumId w:val="11"/>
  </w:num>
  <w:num w:numId="10" w16cid:durableId="453868707">
    <w:abstractNumId w:val="0"/>
  </w:num>
  <w:num w:numId="11" w16cid:durableId="1848211569">
    <w:abstractNumId w:val="20"/>
  </w:num>
  <w:num w:numId="12" w16cid:durableId="818814155">
    <w:abstractNumId w:val="10"/>
  </w:num>
  <w:num w:numId="13" w16cid:durableId="876619431">
    <w:abstractNumId w:val="27"/>
  </w:num>
  <w:num w:numId="14" w16cid:durableId="1459447513">
    <w:abstractNumId w:val="3"/>
  </w:num>
  <w:num w:numId="15" w16cid:durableId="243029022">
    <w:abstractNumId w:val="12"/>
  </w:num>
  <w:num w:numId="16" w16cid:durableId="256862840">
    <w:abstractNumId w:val="7"/>
  </w:num>
  <w:num w:numId="17" w16cid:durableId="2077629496">
    <w:abstractNumId w:val="16"/>
  </w:num>
  <w:num w:numId="18" w16cid:durableId="1953634840">
    <w:abstractNumId w:val="18"/>
  </w:num>
  <w:num w:numId="19" w16cid:durableId="1688215842">
    <w:abstractNumId w:val="5"/>
  </w:num>
  <w:num w:numId="20" w16cid:durableId="19748073">
    <w:abstractNumId w:val="28"/>
  </w:num>
  <w:num w:numId="21" w16cid:durableId="1551385713">
    <w:abstractNumId w:val="24"/>
  </w:num>
  <w:num w:numId="22" w16cid:durableId="155583854">
    <w:abstractNumId w:val="22"/>
  </w:num>
  <w:num w:numId="23" w16cid:durableId="858007184">
    <w:abstractNumId w:val="13"/>
  </w:num>
  <w:num w:numId="24" w16cid:durableId="1514298551">
    <w:abstractNumId w:val="19"/>
  </w:num>
  <w:num w:numId="25" w16cid:durableId="1276713156">
    <w:abstractNumId w:val="30"/>
  </w:num>
  <w:num w:numId="26" w16cid:durableId="46495357">
    <w:abstractNumId w:val="26"/>
  </w:num>
  <w:num w:numId="27" w16cid:durableId="178665014">
    <w:abstractNumId w:val="29"/>
  </w:num>
  <w:num w:numId="28" w16cid:durableId="1252666047">
    <w:abstractNumId w:val="14"/>
  </w:num>
  <w:num w:numId="29" w16cid:durableId="985359725">
    <w:abstractNumId w:val="15"/>
  </w:num>
  <w:num w:numId="30" w16cid:durableId="1730348277">
    <w:abstractNumId w:val="4"/>
  </w:num>
  <w:num w:numId="31" w16cid:durableId="63846370">
    <w:abstractNumId w:val="9"/>
  </w:num>
  <w:num w:numId="32" w16cid:durableId="341398436">
    <w:abstractNumId w:val="1"/>
  </w:num>
  <w:num w:numId="33" w16cid:durableId="9258431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B19"/>
    <w:rsid w:val="00043A05"/>
    <w:rsid w:val="00047F46"/>
    <w:rsid w:val="00050857"/>
    <w:rsid w:val="00062D9C"/>
    <w:rsid w:val="00082880"/>
    <w:rsid w:val="00087433"/>
    <w:rsid w:val="00090225"/>
    <w:rsid w:val="0009127C"/>
    <w:rsid w:val="00092063"/>
    <w:rsid w:val="0009243A"/>
    <w:rsid w:val="0009508D"/>
    <w:rsid w:val="000A0B2E"/>
    <w:rsid w:val="000A6090"/>
    <w:rsid w:val="000A6286"/>
    <w:rsid w:val="000C3A8C"/>
    <w:rsid w:val="000D2504"/>
    <w:rsid w:val="000D53D2"/>
    <w:rsid w:val="000D5F3C"/>
    <w:rsid w:val="00111718"/>
    <w:rsid w:val="0011244A"/>
    <w:rsid w:val="00121C96"/>
    <w:rsid w:val="00127CA9"/>
    <w:rsid w:val="001300B0"/>
    <w:rsid w:val="00132C25"/>
    <w:rsid w:val="00136876"/>
    <w:rsid w:val="00145D9D"/>
    <w:rsid w:val="00162B99"/>
    <w:rsid w:val="00163A4E"/>
    <w:rsid w:val="00187BCF"/>
    <w:rsid w:val="001919E8"/>
    <w:rsid w:val="001A2BC6"/>
    <w:rsid w:val="001B174A"/>
    <w:rsid w:val="001B5C8E"/>
    <w:rsid w:val="001D52E0"/>
    <w:rsid w:val="001E3D0A"/>
    <w:rsid w:val="001E458E"/>
    <w:rsid w:val="001F2A66"/>
    <w:rsid w:val="00202538"/>
    <w:rsid w:val="00204982"/>
    <w:rsid w:val="00245157"/>
    <w:rsid w:val="00265610"/>
    <w:rsid w:val="00270E3D"/>
    <w:rsid w:val="00281C15"/>
    <w:rsid w:val="00284D8C"/>
    <w:rsid w:val="00290953"/>
    <w:rsid w:val="002C4A97"/>
    <w:rsid w:val="003104A6"/>
    <w:rsid w:val="00334212"/>
    <w:rsid w:val="0033673B"/>
    <w:rsid w:val="0034254B"/>
    <w:rsid w:val="00345544"/>
    <w:rsid w:val="00360700"/>
    <w:rsid w:val="00367109"/>
    <w:rsid w:val="00382021"/>
    <w:rsid w:val="003B3A93"/>
    <w:rsid w:val="003B7E99"/>
    <w:rsid w:val="003C6E21"/>
    <w:rsid w:val="003C758E"/>
    <w:rsid w:val="003E0F98"/>
    <w:rsid w:val="003E79E0"/>
    <w:rsid w:val="003F335A"/>
    <w:rsid w:val="00406937"/>
    <w:rsid w:val="00415240"/>
    <w:rsid w:val="004164B8"/>
    <w:rsid w:val="004371E5"/>
    <w:rsid w:val="004819B1"/>
    <w:rsid w:val="004923FA"/>
    <w:rsid w:val="0049330F"/>
    <w:rsid w:val="0049720B"/>
    <w:rsid w:val="004A1978"/>
    <w:rsid w:val="00501874"/>
    <w:rsid w:val="005052B1"/>
    <w:rsid w:val="00507A1F"/>
    <w:rsid w:val="00511ABC"/>
    <w:rsid w:val="005252EE"/>
    <w:rsid w:val="005643C8"/>
    <w:rsid w:val="00570285"/>
    <w:rsid w:val="00570B5B"/>
    <w:rsid w:val="0059531F"/>
    <w:rsid w:val="005B2545"/>
    <w:rsid w:val="005B4567"/>
    <w:rsid w:val="005E111D"/>
    <w:rsid w:val="005F0C75"/>
    <w:rsid w:val="00606A8A"/>
    <w:rsid w:val="0061042A"/>
    <w:rsid w:val="00610A79"/>
    <w:rsid w:val="0061550D"/>
    <w:rsid w:val="00630E59"/>
    <w:rsid w:val="00635174"/>
    <w:rsid w:val="00652EC6"/>
    <w:rsid w:val="00660733"/>
    <w:rsid w:val="00665769"/>
    <w:rsid w:val="006A1E76"/>
    <w:rsid w:val="006A78BC"/>
    <w:rsid w:val="006B2B51"/>
    <w:rsid w:val="006C198F"/>
    <w:rsid w:val="006C2FB5"/>
    <w:rsid w:val="006C5B21"/>
    <w:rsid w:val="006D5C24"/>
    <w:rsid w:val="006F29C9"/>
    <w:rsid w:val="006F5A67"/>
    <w:rsid w:val="0070112C"/>
    <w:rsid w:val="007121E9"/>
    <w:rsid w:val="007166F6"/>
    <w:rsid w:val="00721621"/>
    <w:rsid w:val="007304DE"/>
    <w:rsid w:val="00742CEB"/>
    <w:rsid w:val="0074539E"/>
    <w:rsid w:val="00746102"/>
    <w:rsid w:val="007516AF"/>
    <w:rsid w:val="00754902"/>
    <w:rsid w:val="00756F3E"/>
    <w:rsid w:val="007808F2"/>
    <w:rsid w:val="007820DB"/>
    <w:rsid w:val="00784E13"/>
    <w:rsid w:val="007A0101"/>
    <w:rsid w:val="007A292B"/>
    <w:rsid w:val="007A35B1"/>
    <w:rsid w:val="007D5E55"/>
    <w:rsid w:val="007F25FA"/>
    <w:rsid w:val="007F5CFC"/>
    <w:rsid w:val="0080049C"/>
    <w:rsid w:val="008106BA"/>
    <w:rsid w:val="00811F52"/>
    <w:rsid w:val="00813E2A"/>
    <w:rsid w:val="00823983"/>
    <w:rsid w:val="00826633"/>
    <w:rsid w:val="008367E7"/>
    <w:rsid w:val="008401DD"/>
    <w:rsid w:val="00840C8B"/>
    <w:rsid w:val="00862859"/>
    <w:rsid w:val="00863AE1"/>
    <w:rsid w:val="00876813"/>
    <w:rsid w:val="00884423"/>
    <w:rsid w:val="00890027"/>
    <w:rsid w:val="00894C96"/>
    <w:rsid w:val="00897074"/>
    <w:rsid w:val="008B0CF7"/>
    <w:rsid w:val="008C29F4"/>
    <w:rsid w:val="008D2388"/>
    <w:rsid w:val="008E2036"/>
    <w:rsid w:val="009068D1"/>
    <w:rsid w:val="00920BBB"/>
    <w:rsid w:val="00924104"/>
    <w:rsid w:val="009455BE"/>
    <w:rsid w:val="009524CB"/>
    <w:rsid w:val="00964C62"/>
    <w:rsid w:val="00993F07"/>
    <w:rsid w:val="009A2011"/>
    <w:rsid w:val="009A2D3A"/>
    <w:rsid w:val="009A4256"/>
    <w:rsid w:val="009A7FEF"/>
    <w:rsid w:val="009B1B36"/>
    <w:rsid w:val="009B4FC9"/>
    <w:rsid w:val="009D2FB8"/>
    <w:rsid w:val="009E0D3F"/>
    <w:rsid w:val="009E13D0"/>
    <w:rsid w:val="009E1C38"/>
    <w:rsid w:val="009F0713"/>
    <w:rsid w:val="00A109BA"/>
    <w:rsid w:val="00A16646"/>
    <w:rsid w:val="00A1691A"/>
    <w:rsid w:val="00A34FA4"/>
    <w:rsid w:val="00A42830"/>
    <w:rsid w:val="00A4384C"/>
    <w:rsid w:val="00A51314"/>
    <w:rsid w:val="00A612B7"/>
    <w:rsid w:val="00A6767D"/>
    <w:rsid w:val="00A80F9B"/>
    <w:rsid w:val="00AC1DED"/>
    <w:rsid w:val="00AD2CE4"/>
    <w:rsid w:val="00AE1277"/>
    <w:rsid w:val="00AF2002"/>
    <w:rsid w:val="00AF52B6"/>
    <w:rsid w:val="00B0629B"/>
    <w:rsid w:val="00B1787D"/>
    <w:rsid w:val="00B24F7B"/>
    <w:rsid w:val="00B31476"/>
    <w:rsid w:val="00B33F48"/>
    <w:rsid w:val="00B5041B"/>
    <w:rsid w:val="00B51CAB"/>
    <w:rsid w:val="00B73B1E"/>
    <w:rsid w:val="00B74CAB"/>
    <w:rsid w:val="00B77428"/>
    <w:rsid w:val="00B81B2E"/>
    <w:rsid w:val="00B8724A"/>
    <w:rsid w:val="00B9132F"/>
    <w:rsid w:val="00BB2CD3"/>
    <w:rsid w:val="00BB44A1"/>
    <w:rsid w:val="00BC0D5D"/>
    <w:rsid w:val="00BC1299"/>
    <w:rsid w:val="00BC772C"/>
    <w:rsid w:val="00BD4EE0"/>
    <w:rsid w:val="00BD5F3E"/>
    <w:rsid w:val="00BE2DA9"/>
    <w:rsid w:val="00BE54CA"/>
    <w:rsid w:val="00BF37AD"/>
    <w:rsid w:val="00C021D0"/>
    <w:rsid w:val="00C14DE7"/>
    <w:rsid w:val="00C402C0"/>
    <w:rsid w:val="00C52F67"/>
    <w:rsid w:val="00C560E1"/>
    <w:rsid w:val="00C644D8"/>
    <w:rsid w:val="00C65859"/>
    <w:rsid w:val="00C82B22"/>
    <w:rsid w:val="00C83634"/>
    <w:rsid w:val="00C90ED9"/>
    <w:rsid w:val="00C93C76"/>
    <w:rsid w:val="00C942DA"/>
    <w:rsid w:val="00CA3DC7"/>
    <w:rsid w:val="00CA5566"/>
    <w:rsid w:val="00CA6EA4"/>
    <w:rsid w:val="00CC0D43"/>
    <w:rsid w:val="00CC38CE"/>
    <w:rsid w:val="00CD22B9"/>
    <w:rsid w:val="00CD51AA"/>
    <w:rsid w:val="00CF100A"/>
    <w:rsid w:val="00D00163"/>
    <w:rsid w:val="00D00888"/>
    <w:rsid w:val="00D00947"/>
    <w:rsid w:val="00D119D3"/>
    <w:rsid w:val="00D13CB3"/>
    <w:rsid w:val="00D17D42"/>
    <w:rsid w:val="00D25AA7"/>
    <w:rsid w:val="00D25E23"/>
    <w:rsid w:val="00D2780F"/>
    <w:rsid w:val="00D460DC"/>
    <w:rsid w:val="00D57202"/>
    <w:rsid w:val="00D824A6"/>
    <w:rsid w:val="00DB6FED"/>
    <w:rsid w:val="00DC0894"/>
    <w:rsid w:val="00DC7A30"/>
    <w:rsid w:val="00DE4B26"/>
    <w:rsid w:val="00DE63D9"/>
    <w:rsid w:val="00DE6A85"/>
    <w:rsid w:val="00DF4561"/>
    <w:rsid w:val="00DF78E9"/>
    <w:rsid w:val="00E02E4F"/>
    <w:rsid w:val="00E14282"/>
    <w:rsid w:val="00E15403"/>
    <w:rsid w:val="00E2504B"/>
    <w:rsid w:val="00E2579E"/>
    <w:rsid w:val="00E4447B"/>
    <w:rsid w:val="00E54B84"/>
    <w:rsid w:val="00E55F0E"/>
    <w:rsid w:val="00E61C82"/>
    <w:rsid w:val="00E856E6"/>
    <w:rsid w:val="00E868B6"/>
    <w:rsid w:val="00E9063D"/>
    <w:rsid w:val="00EA6A73"/>
    <w:rsid w:val="00EA6C73"/>
    <w:rsid w:val="00EB506A"/>
    <w:rsid w:val="00EB54DF"/>
    <w:rsid w:val="00EB67F0"/>
    <w:rsid w:val="00EC08A8"/>
    <w:rsid w:val="00EC190C"/>
    <w:rsid w:val="00EC7CE9"/>
    <w:rsid w:val="00ED0FD6"/>
    <w:rsid w:val="00ED2BBA"/>
    <w:rsid w:val="00EE25DA"/>
    <w:rsid w:val="00EF1E12"/>
    <w:rsid w:val="00F04D8A"/>
    <w:rsid w:val="00F240C5"/>
    <w:rsid w:val="00F439FB"/>
    <w:rsid w:val="00F43C3A"/>
    <w:rsid w:val="00F56796"/>
    <w:rsid w:val="00F56AAE"/>
    <w:rsid w:val="00F630A6"/>
    <w:rsid w:val="00FA05EB"/>
    <w:rsid w:val="00FA2AFB"/>
    <w:rsid w:val="00FA5BB8"/>
    <w:rsid w:val="00FC5E19"/>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6251"/>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38027">
      <w:bodyDiv w:val="1"/>
      <w:marLeft w:val="0"/>
      <w:marRight w:val="0"/>
      <w:marTop w:val="0"/>
      <w:marBottom w:val="0"/>
      <w:divBdr>
        <w:top w:val="none" w:sz="0" w:space="0" w:color="auto"/>
        <w:left w:val="none" w:sz="0" w:space="0" w:color="auto"/>
        <w:bottom w:val="none" w:sz="0" w:space="0" w:color="auto"/>
        <w:right w:val="none" w:sz="0" w:space="0" w:color="auto"/>
      </w:divBdr>
      <w:divsChild>
        <w:div w:id="977301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son.municipalcodeonline.com/book?type=ordinan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payson.municipalcodeonline.com/book?type=ordin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5</cp:revision>
  <cp:lastPrinted>2024-06-24T16:45:00Z</cp:lastPrinted>
  <dcterms:created xsi:type="dcterms:W3CDTF">2025-07-15T23:49:00Z</dcterms:created>
  <dcterms:modified xsi:type="dcterms:W3CDTF">2025-07-16T16:46:00Z</dcterms:modified>
</cp:coreProperties>
</file>